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0D009" w14:textId="77777777" w:rsidR="00C54DA8" w:rsidRDefault="00C54DA8">
      <w:pPr>
        <w:overflowPunct w:val="0"/>
        <w:jc w:val="center"/>
        <w:textAlignment w:val="baseline"/>
        <w:rPr>
          <w:b/>
          <w:lang w:eastAsia="lt-LT"/>
        </w:rPr>
      </w:pPr>
    </w:p>
    <w:p w14:paraId="51D30F1F" w14:textId="3CAFA5F3" w:rsidR="006A023F" w:rsidRPr="0071171B" w:rsidRDefault="006A023F" w:rsidP="006A023F">
      <w:pPr>
        <w:tabs>
          <w:tab w:val="left" w:pos="14656"/>
        </w:tabs>
        <w:jc w:val="center"/>
        <w:rPr>
          <w:b/>
          <w:lang w:eastAsia="lt-LT"/>
        </w:rPr>
      </w:pPr>
      <w:r w:rsidRPr="0071171B">
        <w:rPr>
          <w:b/>
          <w:lang w:eastAsia="lt-LT"/>
        </w:rPr>
        <w:t>JONAVOS „NERIES</w:t>
      </w:r>
      <w:proofErr w:type="gramStart"/>
      <w:r w:rsidRPr="0071171B">
        <w:rPr>
          <w:b/>
          <w:lang w:eastAsia="lt-LT"/>
        </w:rPr>
        <w:t>“ PAGRINDINĖ</w:t>
      </w:r>
      <w:proofErr w:type="gramEnd"/>
      <w:r w:rsidRPr="0071171B">
        <w:rPr>
          <w:b/>
          <w:lang w:eastAsia="lt-LT"/>
        </w:rPr>
        <w:t xml:space="preserve"> MOKYKLA</w:t>
      </w:r>
    </w:p>
    <w:p w14:paraId="28F7FD6B" w14:textId="77777777" w:rsidR="006A023F" w:rsidRDefault="006A023F" w:rsidP="006A023F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</w:t>
      </w:r>
      <w:proofErr w:type="spellStart"/>
      <w:proofErr w:type="gramStart"/>
      <w:r>
        <w:rPr>
          <w:sz w:val="20"/>
          <w:lang w:eastAsia="lt-LT"/>
        </w:rPr>
        <w:t>švietimo</w:t>
      </w:r>
      <w:proofErr w:type="spellEnd"/>
      <w:proofErr w:type="gramEnd"/>
      <w:r>
        <w:rPr>
          <w:sz w:val="20"/>
          <w:lang w:eastAsia="lt-LT"/>
        </w:rPr>
        <w:t xml:space="preserve"> </w:t>
      </w:r>
      <w:proofErr w:type="spellStart"/>
      <w:r>
        <w:rPr>
          <w:sz w:val="20"/>
          <w:lang w:eastAsia="lt-LT"/>
        </w:rPr>
        <w:t>įstaigos</w:t>
      </w:r>
      <w:proofErr w:type="spellEnd"/>
      <w:r>
        <w:rPr>
          <w:sz w:val="20"/>
          <w:lang w:eastAsia="lt-LT"/>
        </w:rPr>
        <w:t xml:space="preserve"> </w:t>
      </w:r>
      <w:proofErr w:type="spellStart"/>
      <w:r>
        <w:rPr>
          <w:sz w:val="20"/>
          <w:lang w:eastAsia="lt-LT"/>
        </w:rPr>
        <w:t>pavadinimas</w:t>
      </w:r>
      <w:proofErr w:type="spellEnd"/>
      <w:r>
        <w:rPr>
          <w:sz w:val="20"/>
          <w:lang w:eastAsia="lt-LT"/>
        </w:rPr>
        <w:t>)</w:t>
      </w:r>
    </w:p>
    <w:p w14:paraId="4CC1AD97" w14:textId="77777777" w:rsidR="006A023F" w:rsidRPr="0071171B" w:rsidRDefault="006A023F" w:rsidP="006A023F">
      <w:pPr>
        <w:tabs>
          <w:tab w:val="left" w:pos="14656"/>
        </w:tabs>
        <w:jc w:val="center"/>
        <w:rPr>
          <w:b/>
          <w:sz w:val="20"/>
          <w:lang w:eastAsia="lt-LT"/>
        </w:rPr>
      </w:pPr>
    </w:p>
    <w:p w14:paraId="3D2D4AC7" w14:textId="77777777" w:rsidR="006A023F" w:rsidRDefault="006A023F" w:rsidP="006A023F">
      <w:pPr>
        <w:tabs>
          <w:tab w:val="left" w:pos="14656"/>
        </w:tabs>
        <w:jc w:val="center"/>
        <w:rPr>
          <w:b/>
          <w:lang w:eastAsia="lt-LT"/>
        </w:rPr>
      </w:pPr>
      <w:r w:rsidRPr="0071171B">
        <w:rPr>
          <w:b/>
          <w:lang w:eastAsia="lt-LT"/>
        </w:rPr>
        <w:t>GRAŽINA GEČIENĖ</w:t>
      </w:r>
    </w:p>
    <w:p w14:paraId="22224380" w14:textId="373EEECC" w:rsidR="00C54DA8" w:rsidRPr="00CB0B30" w:rsidRDefault="003868F5">
      <w:pPr>
        <w:overflowPunct w:val="0"/>
        <w:jc w:val="center"/>
        <w:textAlignment w:val="baseline"/>
        <w:rPr>
          <w:sz w:val="20"/>
          <w:lang w:val="lt-LT" w:eastAsia="lt-LT"/>
        </w:rPr>
      </w:pPr>
      <w:r w:rsidRPr="00CB0B30">
        <w:rPr>
          <w:sz w:val="20"/>
          <w:lang w:val="lt-LT" w:eastAsia="lt-LT"/>
        </w:rPr>
        <w:t>(švietimo įstaigos vadovo vardas ir pavardė)</w:t>
      </w:r>
    </w:p>
    <w:p w14:paraId="02C290DB" w14:textId="77777777" w:rsidR="00CB0B30" w:rsidRPr="00CB0B30" w:rsidRDefault="00CB0B30">
      <w:pPr>
        <w:overflowPunct w:val="0"/>
        <w:jc w:val="center"/>
        <w:textAlignment w:val="baseline"/>
        <w:rPr>
          <w:b/>
          <w:lang w:eastAsia="lt-LT"/>
        </w:rPr>
      </w:pPr>
    </w:p>
    <w:p w14:paraId="178446FD" w14:textId="089997AE" w:rsidR="00C54DA8" w:rsidRPr="00CB0B30" w:rsidRDefault="00CB0B30">
      <w:pPr>
        <w:overflowPunct w:val="0"/>
        <w:jc w:val="center"/>
        <w:textAlignment w:val="baseline"/>
        <w:rPr>
          <w:b/>
          <w:lang w:eastAsia="lt-LT"/>
        </w:rPr>
      </w:pPr>
      <w:r w:rsidRPr="00CB0B30">
        <w:rPr>
          <w:b/>
          <w:lang w:eastAsia="lt-LT"/>
        </w:rPr>
        <w:t>202</w:t>
      </w:r>
      <w:r w:rsidR="00F919E4">
        <w:rPr>
          <w:b/>
          <w:lang w:eastAsia="lt-LT"/>
        </w:rPr>
        <w:t>5</w:t>
      </w:r>
      <w:r w:rsidRPr="00CB0B30">
        <w:rPr>
          <w:b/>
          <w:lang w:eastAsia="lt-LT"/>
        </w:rPr>
        <w:t xml:space="preserve"> </w:t>
      </w:r>
      <w:r w:rsidR="003868F5" w:rsidRPr="00CB0B30">
        <w:rPr>
          <w:b/>
          <w:lang w:eastAsia="lt-LT"/>
        </w:rPr>
        <w:t>METŲ VEIKLOS ATASKAITA</w:t>
      </w:r>
    </w:p>
    <w:p w14:paraId="48A4284F" w14:textId="77777777" w:rsidR="00C54DA8" w:rsidRPr="00CB0B30" w:rsidRDefault="00C54DA8">
      <w:pPr>
        <w:overflowPunct w:val="0"/>
        <w:jc w:val="center"/>
        <w:textAlignment w:val="baseline"/>
        <w:rPr>
          <w:lang w:eastAsia="lt-LT"/>
        </w:rPr>
      </w:pPr>
    </w:p>
    <w:p w14:paraId="5CAB34B7" w14:textId="09DAE0ED" w:rsidR="00C54DA8" w:rsidRPr="00F255EF" w:rsidRDefault="006A023F">
      <w:pPr>
        <w:overflowPunct w:val="0"/>
        <w:jc w:val="center"/>
        <w:textAlignment w:val="baseline"/>
        <w:rPr>
          <w:lang w:eastAsia="lt-LT"/>
        </w:rPr>
      </w:pPr>
      <w:r w:rsidRPr="00F255EF">
        <w:rPr>
          <w:lang w:eastAsia="lt-LT"/>
        </w:rPr>
        <w:t>202</w:t>
      </w:r>
      <w:r w:rsidR="00F919E4" w:rsidRPr="00F255EF">
        <w:rPr>
          <w:lang w:eastAsia="lt-LT"/>
        </w:rPr>
        <w:t>6</w:t>
      </w:r>
      <w:r w:rsidRPr="00F255EF">
        <w:rPr>
          <w:lang w:eastAsia="lt-LT"/>
        </w:rPr>
        <w:t>-01-1</w:t>
      </w:r>
      <w:r w:rsidR="00A54E1E">
        <w:rPr>
          <w:lang w:eastAsia="lt-LT"/>
        </w:rPr>
        <w:t>6</w:t>
      </w:r>
      <w:r w:rsidR="003868F5" w:rsidRPr="00F255EF">
        <w:rPr>
          <w:lang w:eastAsia="lt-LT"/>
        </w:rPr>
        <w:t xml:space="preserve"> Nr. ________ </w:t>
      </w:r>
    </w:p>
    <w:p w14:paraId="2F123E67" w14:textId="571FD16D" w:rsidR="00C54DA8" w:rsidRPr="00F255EF" w:rsidRDefault="00236B94" w:rsidP="00236B94">
      <w:pPr>
        <w:overflowPunct w:val="0"/>
        <w:textAlignment w:val="baseline"/>
        <w:rPr>
          <w:sz w:val="20"/>
          <w:lang w:eastAsia="lt-LT"/>
        </w:rPr>
      </w:pPr>
      <w:r w:rsidRPr="00F255EF">
        <w:rPr>
          <w:sz w:val="20"/>
          <w:lang w:eastAsia="lt-LT"/>
        </w:rPr>
        <w:t xml:space="preserve">                                                                               </w:t>
      </w:r>
      <w:r w:rsidR="003868F5" w:rsidRPr="00F255EF">
        <w:rPr>
          <w:sz w:val="20"/>
          <w:lang w:eastAsia="lt-LT"/>
        </w:rPr>
        <w:t>(</w:t>
      </w:r>
      <w:proofErr w:type="gramStart"/>
      <w:r w:rsidR="003868F5" w:rsidRPr="00F255EF">
        <w:rPr>
          <w:sz w:val="20"/>
          <w:lang w:eastAsia="lt-LT"/>
        </w:rPr>
        <w:t>data</w:t>
      </w:r>
      <w:proofErr w:type="gramEnd"/>
      <w:r w:rsidR="003868F5" w:rsidRPr="00F255EF">
        <w:rPr>
          <w:sz w:val="20"/>
          <w:lang w:eastAsia="lt-LT"/>
        </w:rPr>
        <w:t>)</w:t>
      </w:r>
    </w:p>
    <w:p w14:paraId="69F0BACD" w14:textId="145218ED" w:rsidR="00C54DA8" w:rsidRPr="00CB0B30" w:rsidRDefault="006A023F">
      <w:pPr>
        <w:tabs>
          <w:tab w:val="left" w:pos="3828"/>
        </w:tabs>
        <w:overflowPunct w:val="0"/>
        <w:jc w:val="center"/>
        <w:textAlignment w:val="baseline"/>
        <w:rPr>
          <w:lang w:val="lt-LT" w:eastAsia="lt-LT"/>
        </w:rPr>
      </w:pPr>
      <w:r>
        <w:rPr>
          <w:lang w:val="lt-LT" w:eastAsia="lt-LT"/>
        </w:rPr>
        <w:t>Jonava</w:t>
      </w:r>
    </w:p>
    <w:p w14:paraId="533B2BF4" w14:textId="77777777" w:rsidR="00C54DA8" w:rsidRPr="00CB0B30" w:rsidRDefault="003868F5">
      <w:pPr>
        <w:tabs>
          <w:tab w:val="left" w:pos="3828"/>
        </w:tabs>
        <w:overflowPunct w:val="0"/>
        <w:jc w:val="center"/>
        <w:textAlignment w:val="baseline"/>
        <w:rPr>
          <w:sz w:val="20"/>
          <w:lang w:val="lt-LT" w:eastAsia="lt-LT"/>
        </w:rPr>
      </w:pPr>
      <w:r w:rsidRPr="00CB0B30">
        <w:rPr>
          <w:sz w:val="20"/>
          <w:lang w:val="lt-LT" w:eastAsia="lt-LT"/>
        </w:rPr>
        <w:t>(sudarymo vieta)</w:t>
      </w:r>
    </w:p>
    <w:p w14:paraId="70D15088" w14:textId="77777777" w:rsidR="00E835E7" w:rsidRPr="00CB0B30" w:rsidRDefault="00E835E7" w:rsidP="00236B94">
      <w:pPr>
        <w:overflowPunct w:val="0"/>
        <w:textAlignment w:val="baseline"/>
        <w:rPr>
          <w:sz w:val="20"/>
          <w:lang w:val="lt-LT" w:eastAsia="lt-LT"/>
        </w:rPr>
      </w:pPr>
    </w:p>
    <w:p w14:paraId="290B65D9" w14:textId="77777777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I SKYRIUS</w:t>
      </w:r>
    </w:p>
    <w:p w14:paraId="354EF3CC" w14:textId="77777777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STRATEGINIO PLANO IR METINIO VEIKLOS PLANO ĮGYVENDINIMAS</w:t>
      </w:r>
    </w:p>
    <w:p w14:paraId="30EBBB44" w14:textId="77777777" w:rsidR="00C54DA8" w:rsidRPr="00CB0B30" w:rsidRDefault="00C54DA8">
      <w:pPr>
        <w:overflowPunct w:val="0"/>
        <w:jc w:val="center"/>
        <w:textAlignment w:val="baseline"/>
        <w:rPr>
          <w:b/>
          <w:sz w:val="20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54DA8" w:rsidRPr="00B53912" w14:paraId="3EF558DB" w14:textId="77777777" w:rsidTr="00D74EEA">
        <w:tc>
          <w:tcPr>
            <w:tcW w:w="9606" w:type="dxa"/>
          </w:tcPr>
          <w:p w14:paraId="57559FA3" w14:textId="2CE90A83" w:rsidR="009479B5" w:rsidRDefault="00C93DE3" w:rsidP="00C93DE3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A54E1E">
              <w:rPr>
                <w:b/>
                <w:lang w:val="lt-LT" w:eastAsia="lt-LT"/>
              </w:rPr>
              <w:t xml:space="preserve">           </w:t>
            </w:r>
            <w:r w:rsidR="00A54E1E" w:rsidRPr="00A54E1E">
              <w:rPr>
                <w:b/>
                <w:lang w:val="lt-LT" w:eastAsia="lt-LT"/>
              </w:rPr>
              <w:t>1.</w:t>
            </w:r>
            <w:r>
              <w:rPr>
                <w:lang w:val="lt-LT" w:eastAsia="lt-LT"/>
              </w:rPr>
              <w:t xml:space="preserve"> </w:t>
            </w:r>
            <w:r w:rsidRPr="00A54E1E">
              <w:rPr>
                <w:b/>
                <w:lang w:val="lt-LT" w:eastAsia="lt-LT"/>
              </w:rPr>
              <w:t xml:space="preserve">2025 metais mokykloje įgyvendintos veiklos kryptingai atliepė mokyklos strateginiame plane iškeltą </w:t>
            </w:r>
            <w:r w:rsidRPr="00A54E1E">
              <w:rPr>
                <w:b/>
                <w:bCs/>
                <w:lang w:val="lt-LT" w:eastAsia="lt-LT"/>
              </w:rPr>
              <w:t>pirmąjį tikslą</w:t>
            </w:r>
            <w:r w:rsidRPr="00C93DE3">
              <w:rPr>
                <w:b/>
                <w:bCs/>
                <w:lang w:val="lt-LT" w:eastAsia="lt-LT"/>
              </w:rPr>
              <w:t xml:space="preserve"> – tobulinti ugdymo procesą</w:t>
            </w:r>
            <w:r w:rsidR="00F93C3B">
              <w:rPr>
                <w:b/>
                <w:bCs/>
                <w:lang w:val="lt-LT" w:eastAsia="lt-LT"/>
              </w:rPr>
              <w:t>,</w:t>
            </w:r>
            <w:r w:rsidRPr="00C93DE3">
              <w:rPr>
                <w:b/>
                <w:bCs/>
                <w:lang w:val="lt-LT" w:eastAsia="lt-LT"/>
              </w:rPr>
              <w:t xml:space="preserve"> taikant aktyvų mokymą(</w:t>
            </w:r>
            <w:proofErr w:type="spellStart"/>
            <w:r w:rsidRPr="00C93DE3">
              <w:rPr>
                <w:b/>
                <w:bCs/>
                <w:lang w:val="lt-LT" w:eastAsia="lt-LT"/>
              </w:rPr>
              <w:t>si</w:t>
            </w:r>
            <w:proofErr w:type="spellEnd"/>
            <w:r w:rsidRPr="00C93DE3">
              <w:rPr>
                <w:b/>
                <w:bCs/>
                <w:lang w:val="lt-LT" w:eastAsia="lt-LT"/>
              </w:rPr>
              <w:t>) skatinančius metodus ir išnaudojant įvairias ugdymo aplinkas</w:t>
            </w:r>
            <w:r>
              <w:rPr>
                <w:b/>
                <w:bCs/>
                <w:lang w:val="lt-LT" w:eastAsia="lt-LT"/>
              </w:rPr>
              <w:t>,</w:t>
            </w:r>
            <w:r w:rsidRPr="00C93DE3">
              <w:rPr>
                <w:lang w:val="lt-LT" w:eastAsia="lt-LT"/>
              </w:rPr>
              <w:t xml:space="preserve"> ir turėjo tiesioginį poveikį mokinių pasiekimams. Aktyviųjų mokymo(</w:t>
            </w:r>
            <w:proofErr w:type="spellStart"/>
            <w:r w:rsidRPr="00C93DE3">
              <w:rPr>
                <w:lang w:val="lt-LT" w:eastAsia="lt-LT"/>
              </w:rPr>
              <w:t>si</w:t>
            </w:r>
            <w:proofErr w:type="spellEnd"/>
            <w:r w:rsidRPr="00C93DE3">
              <w:rPr>
                <w:lang w:val="lt-LT" w:eastAsia="lt-LT"/>
              </w:rPr>
              <w:t>) metodų diegimas, pamokų studijos, integruotų pamokų ciklai ir projektinės veiklos sudarė sąlygas mokiniams mokytis prasmingiau, labiau įsitraukti į mokymosi procesą ir geriau suvokti mokymosi tikslus. Tai atsispindėjo didesniame mokinių aktyvume pamokose, geresniuose dalykiniuose pasiekimuose ir gebėjime taikyti žinias praktinėse, realų gyvenimą atliepiančiose situacijose. Integruotos pamokos</w:t>
            </w:r>
            <w:r w:rsidR="00F958B4">
              <w:rPr>
                <w:lang w:val="lt-LT" w:eastAsia="lt-LT"/>
              </w:rPr>
              <w:t xml:space="preserve"> </w:t>
            </w:r>
            <w:r w:rsidRPr="00C93DE3">
              <w:rPr>
                <w:lang w:val="lt-LT" w:eastAsia="lt-LT"/>
              </w:rPr>
              <w:t>ir pamokos kitose aplinkose ypač prisidėjo prie mokinių pažintinių, komunikavimo ir problemų</w:t>
            </w:r>
            <w:r>
              <w:rPr>
                <w:lang w:val="lt-LT" w:eastAsia="lt-LT"/>
              </w:rPr>
              <w:t xml:space="preserve"> sprendimo kompetencijų stiprini</w:t>
            </w:r>
            <w:r w:rsidRPr="00C93DE3">
              <w:rPr>
                <w:lang w:val="lt-LT" w:eastAsia="lt-LT"/>
              </w:rPr>
              <w:t>mo, o tai sudarė prielaidas tvaresnei mokymosi pažangai skirtingų gebėjimų mokiniams.</w:t>
            </w:r>
            <w:r w:rsidR="009E6D38">
              <w:rPr>
                <w:lang w:val="lt-LT" w:eastAsia="lt-LT"/>
              </w:rPr>
              <w:t xml:space="preserve"> Mokinių mokymosi pasiekimų vidurkis</w:t>
            </w:r>
            <w:r w:rsidR="00F93C3B">
              <w:rPr>
                <w:lang w:val="lt-LT" w:eastAsia="lt-LT"/>
              </w:rPr>
              <w:t xml:space="preserve"> 2024-</w:t>
            </w:r>
            <w:r w:rsidR="009E6D38">
              <w:rPr>
                <w:lang w:val="lt-LT" w:eastAsia="lt-LT"/>
              </w:rPr>
              <w:t xml:space="preserve"> 2025</w:t>
            </w:r>
            <w:r w:rsidR="00F93C3B">
              <w:rPr>
                <w:lang w:val="lt-LT" w:eastAsia="lt-LT"/>
              </w:rPr>
              <w:t xml:space="preserve"> m.</w:t>
            </w:r>
            <w:r w:rsidR="009E6D38">
              <w:rPr>
                <w:lang w:val="lt-LT" w:eastAsia="lt-LT"/>
              </w:rPr>
              <w:t xml:space="preserve"> m. pasiekė 7,8 balo (</w:t>
            </w:r>
            <w:r w:rsidR="00F93C3B">
              <w:rPr>
                <w:lang w:val="lt-LT" w:eastAsia="lt-LT"/>
              </w:rPr>
              <w:t>2023-</w:t>
            </w:r>
            <w:r w:rsidR="009E6D38">
              <w:rPr>
                <w:lang w:val="lt-LT" w:eastAsia="lt-LT"/>
              </w:rPr>
              <w:t>2024</w:t>
            </w:r>
            <w:r w:rsidR="00F93C3B">
              <w:rPr>
                <w:lang w:val="lt-LT" w:eastAsia="lt-LT"/>
              </w:rPr>
              <w:t xml:space="preserve"> m.</w:t>
            </w:r>
            <w:r w:rsidR="009E6D38">
              <w:rPr>
                <w:lang w:val="lt-LT" w:eastAsia="lt-LT"/>
              </w:rPr>
              <w:t xml:space="preserve"> m. – 7,6), o gerai ir labai gerai besimokančių mokinių skaičius padidėjo nuo 13 proc. iki 14 proc</w:t>
            </w:r>
            <w:r w:rsidR="009E6D38" w:rsidRPr="009479B5">
              <w:rPr>
                <w:lang w:val="lt-LT" w:eastAsia="lt-LT"/>
              </w:rPr>
              <w:t>.</w:t>
            </w:r>
            <w:r w:rsidR="002B68EF" w:rsidRPr="009479B5">
              <w:rPr>
                <w:lang w:val="lt-LT" w:eastAsia="lt-LT"/>
              </w:rPr>
              <w:t xml:space="preserve"> G</w:t>
            </w:r>
            <w:r w:rsidR="00FA4F0E" w:rsidRPr="009479B5">
              <w:rPr>
                <w:lang w:val="lt-LT" w:eastAsia="lt-LT"/>
              </w:rPr>
              <w:t>er</w:t>
            </w:r>
            <w:r w:rsidR="002B68EF" w:rsidRPr="009479B5">
              <w:rPr>
                <w:lang w:val="lt-LT" w:eastAsia="lt-LT"/>
              </w:rPr>
              <w:t>ėjo</w:t>
            </w:r>
            <w:r w:rsidR="00FA4F0E" w:rsidRPr="009479B5">
              <w:rPr>
                <w:lang w:val="lt-LT" w:eastAsia="lt-LT"/>
              </w:rPr>
              <w:t xml:space="preserve"> NMPP rezultatai: </w:t>
            </w:r>
            <w:r w:rsidR="00FA4F0E" w:rsidRPr="009479B5">
              <w:rPr>
                <w:lang w:val="lt-LT"/>
              </w:rPr>
              <w:t xml:space="preserve">4-os klasės mokinių NMPP </w:t>
            </w:r>
            <w:r w:rsidR="009479B5" w:rsidRPr="009479B5">
              <w:rPr>
                <w:lang w:val="lt-LT"/>
              </w:rPr>
              <w:t>lietuvių kalbo</w:t>
            </w:r>
            <w:r w:rsidR="00FA4F0E" w:rsidRPr="009479B5">
              <w:rPr>
                <w:lang w:val="lt-LT"/>
              </w:rPr>
              <w:t xml:space="preserve">s rezultato procentais vidurkis 2024 metais </w:t>
            </w:r>
            <w:r w:rsidR="00F93C3B">
              <w:rPr>
                <w:lang w:val="lt-LT"/>
              </w:rPr>
              <w:t>buvo</w:t>
            </w:r>
            <w:r w:rsidR="009479B5" w:rsidRPr="009479B5">
              <w:rPr>
                <w:lang w:val="lt-LT"/>
              </w:rPr>
              <w:t xml:space="preserve">56,8 proc., 2025 m. – 65,6 proc.,8-os klasės mokinių NMPP lietuvių kalbos rezultato procentais vidurkis 2024 metais </w:t>
            </w:r>
            <w:r w:rsidR="00F93C3B">
              <w:rPr>
                <w:lang w:val="lt-LT"/>
              </w:rPr>
              <w:t>buvo</w:t>
            </w:r>
            <w:r w:rsidR="009479B5" w:rsidRPr="009479B5">
              <w:rPr>
                <w:lang w:val="lt-LT"/>
              </w:rPr>
              <w:t xml:space="preserve"> 60,5 proc., 2025 m. – 71,8 proc., matematikos 2024 m. – 35 proc., 2025 m. – 53,3 proc.</w:t>
            </w:r>
            <w:r w:rsidR="00FA4F0E" w:rsidRPr="006A023F">
              <w:rPr>
                <w:b/>
                <w:bCs/>
                <w:color w:val="000000"/>
                <w:lang w:val="lt-LT"/>
              </w:rPr>
              <w:t xml:space="preserve"> </w:t>
            </w:r>
          </w:p>
          <w:p w14:paraId="5883E420" w14:textId="0F3DFF5A" w:rsidR="00C93DE3" w:rsidRPr="00FF1691" w:rsidRDefault="009479B5" w:rsidP="00C93DE3">
            <w:pPr>
              <w:jc w:val="both"/>
              <w:rPr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     </w:t>
            </w:r>
            <w:r w:rsidR="007D0703">
              <w:rPr>
                <w:b/>
                <w:bCs/>
                <w:color w:val="000000"/>
                <w:lang w:val="lt-LT"/>
              </w:rPr>
              <w:t xml:space="preserve">  </w:t>
            </w:r>
            <w:r w:rsidR="007D0703" w:rsidRPr="007D0703">
              <w:rPr>
                <w:bCs/>
                <w:color w:val="000000"/>
                <w:lang w:val="lt-LT"/>
              </w:rPr>
              <w:t>Strateginiame plane numatyta</w:t>
            </w:r>
            <w:r w:rsidR="007D0703">
              <w:rPr>
                <w:b/>
                <w:bCs/>
                <w:color w:val="000000"/>
                <w:lang w:val="lt-LT"/>
              </w:rPr>
              <w:t xml:space="preserve"> stiprinti ir plėtoti projektinės veiklos organizavimą, mokiniams sudaryti sąlygas dalyvauti konkursuose, varžybose, olimpiadose, </w:t>
            </w:r>
            <w:r w:rsidR="007D0703" w:rsidRPr="007D0703">
              <w:rPr>
                <w:bCs/>
                <w:color w:val="000000"/>
                <w:lang w:val="lt-LT"/>
              </w:rPr>
              <w:t>todėl</w:t>
            </w:r>
            <w:r w:rsidRPr="007D0703">
              <w:rPr>
                <w:bCs/>
                <w:color w:val="000000"/>
                <w:lang w:val="lt-LT"/>
              </w:rPr>
              <w:t xml:space="preserve">  </w:t>
            </w:r>
            <w:r w:rsidR="00C93DE3" w:rsidRPr="007D0703">
              <w:rPr>
                <w:lang w:val="lt-LT" w:eastAsia="lt-LT"/>
              </w:rPr>
              <w:t xml:space="preserve"> </w:t>
            </w:r>
            <w:r w:rsidR="00DC3651" w:rsidRPr="007D0703">
              <w:rPr>
                <w:lang w:val="lt-LT" w:eastAsia="lt-LT"/>
              </w:rPr>
              <w:t>2025 m. veiklos plane numatytos</w:t>
            </w:r>
            <w:r w:rsidR="007D0703">
              <w:rPr>
                <w:lang w:val="lt-LT" w:eastAsia="lt-LT"/>
              </w:rPr>
              <w:t xml:space="preserve"> ir įgyvendintos</w:t>
            </w:r>
            <w:r w:rsidR="00DC3651" w:rsidRPr="007D0703">
              <w:rPr>
                <w:lang w:val="lt-LT" w:eastAsia="lt-LT"/>
              </w:rPr>
              <w:t xml:space="preserve"> </w:t>
            </w:r>
            <w:r w:rsidR="00C93DE3" w:rsidRPr="007D0703">
              <w:rPr>
                <w:lang w:val="lt-LT" w:eastAsia="lt-LT"/>
              </w:rPr>
              <w:t>projektinės ve</w:t>
            </w:r>
            <w:r w:rsidR="00F93C3B" w:rsidRPr="007D0703">
              <w:rPr>
                <w:lang w:val="lt-LT" w:eastAsia="lt-LT"/>
              </w:rPr>
              <w:t xml:space="preserve">iklos ir </w:t>
            </w:r>
            <w:proofErr w:type="spellStart"/>
            <w:r w:rsidR="00F93C3B" w:rsidRPr="007D0703">
              <w:rPr>
                <w:lang w:val="lt-LT" w:eastAsia="lt-LT"/>
              </w:rPr>
              <w:t>inovatyvios</w:t>
            </w:r>
            <w:proofErr w:type="spellEnd"/>
            <w:r w:rsidR="00F93C3B" w:rsidRPr="007D0703">
              <w:rPr>
                <w:lang w:val="lt-LT" w:eastAsia="lt-LT"/>
              </w:rPr>
              <w:t xml:space="preserve"> programos</w:t>
            </w:r>
            <w:r w:rsidR="00C93DE3" w:rsidRPr="00C93DE3">
              <w:rPr>
                <w:lang w:val="lt-LT" w:eastAsia="lt-LT"/>
              </w:rPr>
              <w:t xml:space="preserve"> turėjo reikšmingą poveikį aukštesniųjų mokinių pa</w:t>
            </w:r>
            <w:r w:rsidR="00F93C3B">
              <w:rPr>
                <w:lang w:val="lt-LT" w:eastAsia="lt-LT"/>
              </w:rPr>
              <w:t xml:space="preserve">siekimų ugdymui. Ilgalaikiai, </w:t>
            </w:r>
            <w:r w:rsidR="00C93DE3" w:rsidRPr="00C93DE3">
              <w:rPr>
                <w:lang w:val="lt-LT" w:eastAsia="lt-LT"/>
              </w:rPr>
              <w:t>tiriamieji</w:t>
            </w:r>
            <w:r w:rsidR="00F93C3B">
              <w:rPr>
                <w:lang w:val="lt-LT" w:eastAsia="lt-LT"/>
              </w:rPr>
              <w:t xml:space="preserve"> rajono ir</w:t>
            </w:r>
            <w:r w:rsidR="00F958B4">
              <w:rPr>
                <w:lang w:val="lt-LT" w:eastAsia="lt-LT"/>
              </w:rPr>
              <w:t xml:space="preserve"> mokyklos </w:t>
            </w:r>
            <w:r w:rsidR="00C93DE3" w:rsidRPr="00C93DE3">
              <w:rPr>
                <w:lang w:val="lt-LT" w:eastAsia="lt-LT"/>
              </w:rPr>
              <w:t>projektai</w:t>
            </w:r>
            <w:r w:rsidR="00DC3651">
              <w:rPr>
                <w:lang w:val="lt-LT" w:eastAsia="lt-LT"/>
              </w:rPr>
              <w:t>, viktorinos, olimpiados</w:t>
            </w:r>
            <w:r w:rsidR="00C93DE3" w:rsidRPr="00C93DE3">
              <w:rPr>
                <w:lang w:val="lt-LT" w:eastAsia="lt-LT"/>
              </w:rPr>
              <w:t xml:space="preserve"> skatino savarankišką mokymąsi, kritinį mąstymą, atsakomybę už rezultatą ir refleksiją, o</w:t>
            </w:r>
            <w:r w:rsidR="00F93C3B">
              <w:rPr>
                <w:lang w:val="lt-LT" w:eastAsia="lt-LT"/>
              </w:rPr>
              <w:t xml:space="preserve"> šalies</w:t>
            </w:r>
            <w:r w:rsidR="00DC3651">
              <w:rPr>
                <w:lang w:val="lt-LT" w:eastAsia="lt-LT"/>
              </w:rPr>
              <w:t>,</w:t>
            </w:r>
            <w:r w:rsidR="00C93DE3" w:rsidRPr="00C93DE3">
              <w:rPr>
                <w:lang w:val="lt-LT" w:eastAsia="lt-LT"/>
              </w:rPr>
              <w:t xml:space="preserve"> tarptautiniai projektai ir konkursai sudarė galimybes mokiniams palyginti savo pasiekimus platesniame – nacionaliniame ir tarptaut</w:t>
            </w:r>
            <w:r w:rsidR="00DC3651">
              <w:rPr>
                <w:lang w:val="lt-LT" w:eastAsia="lt-LT"/>
              </w:rPr>
              <w:t xml:space="preserve">iniame </w:t>
            </w:r>
            <w:r w:rsidR="00C93DE3" w:rsidRPr="00C93DE3">
              <w:rPr>
                <w:lang w:val="lt-LT" w:eastAsia="lt-LT"/>
              </w:rPr>
              <w:t xml:space="preserve">kontekste. </w:t>
            </w:r>
            <w:r w:rsidR="008065C0">
              <w:rPr>
                <w:lang w:val="lt-LT" w:eastAsia="lt-LT"/>
              </w:rPr>
              <w:t>Projektinėje</w:t>
            </w:r>
            <w:r w:rsidR="00DC3651">
              <w:rPr>
                <w:lang w:val="lt-LT" w:eastAsia="lt-LT"/>
              </w:rPr>
              <w:t>, tiriamojoje</w:t>
            </w:r>
            <w:r w:rsidR="008065C0">
              <w:rPr>
                <w:lang w:val="lt-LT" w:eastAsia="lt-LT"/>
              </w:rPr>
              <w:t xml:space="preserve"> veikloje</w:t>
            </w:r>
            <w:r w:rsidR="007D0703">
              <w:rPr>
                <w:lang w:val="lt-LT" w:eastAsia="lt-LT"/>
              </w:rPr>
              <w:t>, konkursuose, varžybose</w:t>
            </w:r>
            <w:r w:rsidR="008065C0">
              <w:rPr>
                <w:lang w:val="lt-LT" w:eastAsia="lt-LT"/>
              </w:rPr>
              <w:t xml:space="preserve"> dalyvavo apie 80 proc. 1-10 kl. mokinių ir specialiojo ugdymo skyriaus ugdytinių. </w:t>
            </w:r>
            <w:r w:rsidR="00C93DE3" w:rsidRPr="00C93DE3">
              <w:rPr>
                <w:lang w:val="lt-LT" w:eastAsia="lt-LT"/>
              </w:rPr>
              <w:t xml:space="preserve">Tai prisidėjo prie aukštesnių mokinių pasiekimų, </w:t>
            </w:r>
            <w:r w:rsidR="008065C0">
              <w:rPr>
                <w:lang w:val="lt-LT" w:eastAsia="lt-LT"/>
              </w:rPr>
              <w:t xml:space="preserve">aktyvesnio įsitraukimo, </w:t>
            </w:r>
            <w:r w:rsidR="00C93DE3" w:rsidRPr="00C93DE3">
              <w:rPr>
                <w:lang w:val="lt-LT" w:eastAsia="lt-LT"/>
              </w:rPr>
              <w:t>didesnio pasitikėjimo savo gebėjimais bei išaugusi</w:t>
            </w:r>
            <w:r w:rsidR="007D0703">
              <w:rPr>
                <w:lang w:val="lt-LT" w:eastAsia="lt-LT"/>
              </w:rPr>
              <w:t>ų</w:t>
            </w:r>
            <w:r w:rsidR="00C93DE3" w:rsidRPr="00C93DE3">
              <w:rPr>
                <w:lang w:val="lt-LT" w:eastAsia="lt-LT"/>
              </w:rPr>
              <w:t xml:space="preserve"> prizin</w:t>
            </w:r>
            <w:r w:rsidR="007D0703">
              <w:rPr>
                <w:lang w:val="lt-LT" w:eastAsia="lt-LT"/>
              </w:rPr>
              <w:t>ių</w:t>
            </w:r>
            <w:r w:rsidR="00C93DE3" w:rsidRPr="00C93DE3">
              <w:rPr>
                <w:lang w:val="lt-LT" w:eastAsia="lt-LT"/>
              </w:rPr>
              <w:t xml:space="preserve"> viet</w:t>
            </w:r>
            <w:r w:rsidR="007D0703">
              <w:rPr>
                <w:lang w:val="lt-LT" w:eastAsia="lt-LT"/>
              </w:rPr>
              <w:t>ų</w:t>
            </w:r>
            <w:r w:rsidR="00C93DE3" w:rsidRPr="00C93DE3">
              <w:rPr>
                <w:lang w:val="lt-LT" w:eastAsia="lt-LT"/>
              </w:rPr>
              <w:t xml:space="preserve"> </w:t>
            </w:r>
            <w:r w:rsidR="007D0703">
              <w:rPr>
                <w:lang w:val="lt-LT" w:eastAsia="lt-LT"/>
              </w:rPr>
              <w:t>skaičiaus</w:t>
            </w:r>
            <w:r w:rsidR="00FF1691">
              <w:rPr>
                <w:lang w:val="lt-LT" w:eastAsia="lt-LT"/>
              </w:rPr>
              <w:t xml:space="preserve">, </w:t>
            </w:r>
            <w:r w:rsidR="007D0703" w:rsidRPr="00FF1691">
              <w:rPr>
                <w:lang w:val="lt-LT" w:eastAsia="lt-LT"/>
              </w:rPr>
              <w:t xml:space="preserve">pvz. </w:t>
            </w:r>
            <w:r w:rsidR="007D0703" w:rsidRPr="00FF1691">
              <w:rPr>
                <w:color w:val="000000"/>
                <w:lang w:val="lt-LT"/>
              </w:rPr>
              <w:t>respublikiniame informatikos konkurse  „Baitukas-2025“ laimėtos I ir III vietos,</w:t>
            </w:r>
            <w:r w:rsidR="00FF1691" w:rsidRPr="00FF1691">
              <w:rPr>
                <w:color w:val="000000"/>
                <w:lang w:val="lt-LT"/>
              </w:rPr>
              <w:t xml:space="preserve"> XVIII Lietuvos 5–8 klasių mokinių biologijos olimpiadoje – I ir II vietos,  Jonavos rajono matematikos olimpiadoje – II ir III vietos, Lietuvos 5-8 klasių </w:t>
            </w:r>
            <w:proofErr w:type="spellStart"/>
            <w:r w:rsidR="00FF1691" w:rsidRPr="00FF1691">
              <w:rPr>
                <w:color w:val="000000"/>
                <w:lang w:val="lt-LT"/>
              </w:rPr>
              <w:t>BioMokslų</w:t>
            </w:r>
            <w:proofErr w:type="spellEnd"/>
            <w:r w:rsidR="00FF1691" w:rsidRPr="00FF1691">
              <w:rPr>
                <w:color w:val="000000"/>
                <w:lang w:val="lt-LT"/>
              </w:rPr>
              <w:t xml:space="preserve"> olimpiada (STEAM) – dvi I vietos, </w:t>
            </w:r>
            <w:r w:rsidR="007D0703" w:rsidRPr="00FF1691">
              <w:rPr>
                <w:color w:val="000000"/>
                <w:lang w:val="lt-LT"/>
              </w:rPr>
              <w:t xml:space="preserve">LMŽ zoninėse berniukų kvadrato varžybose – III vieta, </w:t>
            </w:r>
            <w:r w:rsidR="00FF1691" w:rsidRPr="00FF1691">
              <w:rPr>
                <w:color w:val="000000"/>
                <w:lang w:val="lt-LT"/>
              </w:rPr>
              <w:t>m</w:t>
            </w:r>
            <w:r w:rsidR="007D0703" w:rsidRPr="00FF1691">
              <w:rPr>
                <w:color w:val="000000"/>
                <w:lang w:val="lt-LT"/>
              </w:rPr>
              <w:t>ažųjų mokyklų žaidynių zonos berniukų futbolo varžybos</w:t>
            </w:r>
            <w:r w:rsidR="00FF1691" w:rsidRPr="00FF1691">
              <w:rPr>
                <w:color w:val="000000"/>
                <w:lang w:val="lt-LT"/>
              </w:rPr>
              <w:t xml:space="preserve">e – II vieta,  respublikinio piešinių konkurso "Piešiu gyvenimą" laureate tapo specialiojo ugdymo skyriaus 3 kl. </w:t>
            </w:r>
            <w:r w:rsidR="00FF1691">
              <w:rPr>
                <w:color w:val="000000"/>
                <w:lang w:val="lt-LT"/>
              </w:rPr>
              <w:t>mokinė ir kt.</w:t>
            </w:r>
          </w:p>
          <w:p w14:paraId="56D375CB" w14:textId="0534E04B" w:rsidR="00C93DE3" w:rsidRPr="00C93DE3" w:rsidRDefault="00C93DE3" w:rsidP="00C93DE3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        </w:t>
            </w:r>
            <w:r w:rsidRPr="00C93DE3">
              <w:rPr>
                <w:lang w:val="lt-LT" w:eastAsia="lt-LT"/>
              </w:rPr>
              <w:t>Įgyvendin</w:t>
            </w:r>
            <w:r>
              <w:rPr>
                <w:lang w:val="lt-LT" w:eastAsia="lt-LT"/>
              </w:rPr>
              <w:t>us</w:t>
            </w:r>
            <w:r w:rsidRPr="00C93DE3">
              <w:rPr>
                <w:lang w:val="lt-LT" w:eastAsia="lt-LT"/>
              </w:rPr>
              <w:t xml:space="preserve"> </w:t>
            </w:r>
            <w:r w:rsidRPr="00C93DE3">
              <w:rPr>
                <w:bCs/>
                <w:lang w:val="lt-LT" w:eastAsia="lt-LT"/>
              </w:rPr>
              <w:t>uždavinį</w:t>
            </w:r>
            <w:r w:rsidRPr="00C93DE3">
              <w:rPr>
                <w:b/>
                <w:bCs/>
                <w:lang w:val="lt-LT" w:eastAsia="lt-LT"/>
              </w:rPr>
              <w:t xml:space="preserve"> – ugdymo erdvių </w:t>
            </w:r>
            <w:proofErr w:type="spellStart"/>
            <w:r w:rsidRPr="00C93DE3">
              <w:rPr>
                <w:b/>
                <w:bCs/>
                <w:lang w:val="lt-LT" w:eastAsia="lt-LT"/>
              </w:rPr>
              <w:t>įveiklinim</w:t>
            </w:r>
            <w:r w:rsidR="00DC3651">
              <w:rPr>
                <w:b/>
                <w:bCs/>
                <w:lang w:val="lt-LT" w:eastAsia="lt-LT"/>
              </w:rPr>
              <w:t>as</w:t>
            </w:r>
            <w:proofErr w:type="spellEnd"/>
            <w:r w:rsidRPr="00C93DE3">
              <w:rPr>
                <w:lang w:val="lt-LT" w:eastAsia="lt-LT"/>
              </w:rPr>
              <w:t>, pastebimas teigiamas poveikis mokinių emocinei savijautai ir mokymosi sėkmei. Atnaujint</w:t>
            </w:r>
            <w:r>
              <w:rPr>
                <w:lang w:val="lt-LT" w:eastAsia="lt-LT"/>
              </w:rPr>
              <w:t>ų</w:t>
            </w:r>
            <w:r w:rsidR="00DC3651">
              <w:rPr>
                <w:lang w:val="lt-LT" w:eastAsia="lt-LT"/>
              </w:rPr>
              <w:t xml:space="preserve"> ir pritaikyt</w:t>
            </w:r>
            <w:r>
              <w:rPr>
                <w:lang w:val="lt-LT" w:eastAsia="lt-LT"/>
              </w:rPr>
              <w:t>ų</w:t>
            </w:r>
            <w:r w:rsidRPr="00C93DE3">
              <w:rPr>
                <w:lang w:val="lt-LT" w:eastAsia="lt-LT"/>
              </w:rPr>
              <w:t xml:space="preserve"> ugdymo</w:t>
            </w:r>
            <w:r>
              <w:rPr>
                <w:lang w:val="lt-LT" w:eastAsia="lt-LT"/>
              </w:rPr>
              <w:t>(</w:t>
            </w:r>
            <w:proofErr w:type="spellStart"/>
            <w:r>
              <w:rPr>
                <w:lang w:val="lt-LT" w:eastAsia="lt-LT"/>
              </w:rPr>
              <w:t>si</w:t>
            </w:r>
            <w:proofErr w:type="spellEnd"/>
            <w:r>
              <w:rPr>
                <w:lang w:val="lt-LT" w:eastAsia="lt-LT"/>
              </w:rPr>
              <w:t>)</w:t>
            </w:r>
            <w:r w:rsidRPr="00C93DE3">
              <w:rPr>
                <w:lang w:val="lt-LT" w:eastAsia="lt-LT"/>
              </w:rPr>
              <w:t xml:space="preserve"> aplink</w:t>
            </w:r>
            <w:r>
              <w:rPr>
                <w:lang w:val="lt-LT" w:eastAsia="lt-LT"/>
              </w:rPr>
              <w:t>ų (technologijų, muzikos kabinetų</w:t>
            </w:r>
            <w:r w:rsidR="008065C0">
              <w:rPr>
                <w:lang w:val="lt-LT" w:eastAsia="lt-LT"/>
              </w:rPr>
              <w:t>, 1-os klasės</w:t>
            </w:r>
            <w:r>
              <w:rPr>
                <w:lang w:val="lt-LT" w:eastAsia="lt-LT"/>
              </w:rPr>
              <w:t>)</w:t>
            </w:r>
            <w:r w:rsidRPr="00C93DE3">
              <w:rPr>
                <w:lang w:val="lt-LT" w:eastAsia="lt-LT"/>
              </w:rPr>
              <w:t xml:space="preserve">, </w:t>
            </w:r>
            <w:r w:rsidR="008065C0">
              <w:rPr>
                <w:lang w:val="lt-LT" w:eastAsia="lt-LT"/>
              </w:rPr>
              <w:t xml:space="preserve">lauko klasių – kupolų, </w:t>
            </w:r>
            <w:r w:rsidRPr="00C93DE3">
              <w:rPr>
                <w:lang w:val="lt-LT" w:eastAsia="lt-LT"/>
              </w:rPr>
              <w:t xml:space="preserve">sensorinių ir relaksacinių erdvių, Tyliosios skaityklos, mokyklos muziejaus </w:t>
            </w:r>
            <w:proofErr w:type="spellStart"/>
            <w:r w:rsidRPr="00C93DE3">
              <w:rPr>
                <w:lang w:val="lt-LT" w:eastAsia="lt-LT"/>
              </w:rPr>
              <w:t>įveiklinimas</w:t>
            </w:r>
            <w:proofErr w:type="spellEnd"/>
            <w:r w:rsidRPr="00C93DE3">
              <w:rPr>
                <w:lang w:val="lt-LT" w:eastAsia="lt-LT"/>
              </w:rPr>
              <w:t xml:space="preserve"> sud</w:t>
            </w:r>
            <w:r w:rsidR="005D5277">
              <w:rPr>
                <w:lang w:val="lt-LT" w:eastAsia="lt-LT"/>
              </w:rPr>
              <w:t xml:space="preserve">arė palankesnes sąlygas </w:t>
            </w:r>
            <w:proofErr w:type="spellStart"/>
            <w:r w:rsidR="005D5277">
              <w:rPr>
                <w:lang w:val="lt-LT" w:eastAsia="lt-LT"/>
              </w:rPr>
              <w:t>įtraukia</w:t>
            </w:r>
            <w:r w:rsidRPr="00C93DE3">
              <w:rPr>
                <w:lang w:val="lt-LT" w:eastAsia="lt-LT"/>
              </w:rPr>
              <w:t>jam</w:t>
            </w:r>
            <w:proofErr w:type="spellEnd"/>
            <w:r w:rsidRPr="00C93DE3">
              <w:rPr>
                <w:lang w:val="lt-LT" w:eastAsia="lt-LT"/>
              </w:rPr>
              <w:t xml:space="preserve"> ugdymui.</w:t>
            </w:r>
            <w:r>
              <w:rPr>
                <w:lang w:val="lt-LT" w:eastAsia="lt-LT"/>
              </w:rPr>
              <w:t xml:space="preserve"> Per metus fiksuotos 46 mokyklos aplinkų </w:t>
            </w:r>
            <w:proofErr w:type="spellStart"/>
            <w:r>
              <w:rPr>
                <w:lang w:val="lt-LT" w:eastAsia="lt-LT"/>
              </w:rPr>
              <w:t>įveiklinimo</w:t>
            </w:r>
            <w:proofErr w:type="spellEnd"/>
            <w:r>
              <w:rPr>
                <w:lang w:val="lt-LT" w:eastAsia="lt-LT"/>
              </w:rPr>
              <w:t xml:space="preserve"> veiklos, šiose veiklose dalyvavo apie 60 proc.</w:t>
            </w:r>
            <w:r w:rsidR="008065C0">
              <w:rPr>
                <w:lang w:val="lt-LT" w:eastAsia="lt-LT"/>
              </w:rPr>
              <w:t xml:space="preserve"> 1-10 kl.</w:t>
            </w:r>
            <w:r>
              <w:rPr>
                <w:lang w:val="lt-LT" w:eastAsia="lt-LT"/>
              </w:rPr>
              <w:t xml:space="preserve"> mokini</w:t>
            </w:r>
            <w:r w:rsidR="008065C0">
              <w:rPr>
                <w:lang w:val="lt-LT" w:eastAsia="lt-LT"/>
              </w:rPr>
              <w:t>ų ir 100 proc. specialiojo ugdymo skyriaus ugdytinių.</w:t>
            </w:r>
            <w:r w:rsidRPr="00C93DE3">
              <w:rPr>
                <w:lang w:val="lt-LT" w:eastAsia="lt-LT"/>
              </w:rPr>
              <w:t xml:space="preserve"> </w:t>
            </w:r>
            <w:r w:rsidR="008065C0">
              <w:rPr>
                <w:lang w:val="lt-LT" w:eastAsia="lt-LT"/>
              </w:rPr>
              <w:lastRenderedPageBreak/>
              <w:t>Palyginti su ankstesniais metais, mokymasis kitose aplinkose padidėjo 30 proc., o tai turėjo teigiamą poveikį mokinių motyvacijai, emocinės savijautos gerėjimui, didesniam įsitraukimui į ugdymo(</w:t>
            </w:r>
            <w:proofErr w:type="spellStart"/>
            <w:r w:rsidR="008065C0">
              <w:rPr>
                <w:lang w:val="lt-LT" w:eastAsia="lt-LT"/>
              </w:rPr>
              <w:t>si</w:t>
            </w:r>
            <w:proofErr w:type="spellEnd"/>
            <w:r w:rsidR="008065C0">
              <w:rPr>
                <w:lang w:val="lt-LT" w:eastAsia="lt-LT"/>
              </w:rPr>
              <w:t>) procesą ir stabilesnei mokymosi pažangai.</w:t>
            </w:r>
          </w:p>
          <w:p w14:paraId="095AC23E" w14:textId="4B928451" w:rsidR="00C93DE3" w:rsidRPr="00C93DE3" w:rsidRDefault="00C93DE3" w:rsidP="00C93DE3">
            <w:pPr>
              <w:jc w:val="both"/>
              <w:rPr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         </w:t>
            </w:r>
            <w:r w:rsidRPr="00C93DE3">
              <w:rPr>
                <w:bCs/>
                <w:lang w:val="lt-LT" w:eastAsia="lt-LT"/>
              </w:rPr>
              <w:t>Antrasis tikslas</w:t>
            </w:r>
            <w:r w:rsidRPr="00C93DE3">
              <w:rPr>
                <w:b/>
                <w:bCs/>
                <w:lang w:val="lt-LT" w:eastAsia="lt-LT"/>
              </w:rPr>
              <w:t xml:space="preserve"> – stiprinti bendruomenės darnumo ir tvarumo nuostatas</w:t>
            </w:r>
            <w:r w:rsidRPr="00C93DE3">
              <w:rPr>
                <w:lang w:val="lt-LT" w:eastAsia="lt-LT"/>
              </w:rPr>
              <w:t xml:space="preserve"> – </w:t>
            </w:r>
            <w:r w:rsidR="000079C6">
              <w:rPr>
                <w:lang w:val="lt-LT" w:eastAsia="lt-LT"/>
              </w:rPr>
              <w:t>buvo įgyvendinama</w:t>
            </w:r>
            <w:r w:rsidR="00DC3651">
              <w:rPr>
                <w:lang w:val="lt-LT" w:eastAsia="lt-LT"/>
              </w:rPr>
              <w:t>s</w:t>
            </w:r>
            <w:r w:rsidR="000079C6">
              <w:rPr>
                <w:lang w:val="lt-LT" w:eastAsia="lt-LT"/>
              </w:rPr>
              <w:t xml:space="preserve"> per sistemingą ugdymo turinio integravimą ir </w:t>
            </w:r>
            <w:r w:rsidRPr="00C93DE3">
              <w:rPr>
                <w:lang w:val="lt-LT" w:eastAsia="lt-LT"/>
              </w:rPr>
              <w:t>taip pat prisidėjo prie mokinių pasiekimų augimo, ypač bendrųjų kompetencijų srityje. Tvarumo temų integravimas į dalykų pamokas, projektus, išvykas ir praktines veiklas</w:t>
            </w:r>
            <w:r w:rsidR="000079C6">
              <w:rPr>
                <w:lang w:val="lt-LT" w:eastAsia="lt-LT"/>
              </w:rPr>
              <w:t xml:space="preserve"> (</w:t>
            </w:r>
            <w:r w:rsidR="007B0AED">
              <w:rPr>
                <w:lang w:val="lt-LT" w:eastAsia="lt-LT"/>
              </w:rPr>
              <w:t>17</w:t>
            </w:r>
            <w:r w:rsidR="000079C6">
              <w:rPr>
                <w:lang w:val="lt-LT" w:eastAsia="lt-LT"/>
              </w:rPr>
              <w:t xml:space="preserve"> veikl</w:t>
            </w:r>
            <w:r w:rsidR="007B0AED">
              <w:rPr>
                <w:lang w:val="lt-LT" w:eastAsia="lt-LT"/>
              </w:rPr>
              <w:t>ų</w:t>
            </w:r>
            <w:r w:rsidR="000079C6">
              <w:rPr>
                <w:lang w:val="lt-LT" w:eastAsia="lt-LT"/>
              </w:rPr>
              <w:t xml:space="preserve"> 1-10 klasėse ir 10 veiklų specialiojo ugdymo skyriuje)</w:t>
            </w:r>
            <w:r w:rsidRPr="00C93DE3">
              <w:rPr>
                <w:lang w:val="lt-LT" w:eastAsia="lt-LT"/>
              </w:rPr>
              <w:t xml:space="preserve"> ugdė mokinių kritinį mąstymą, pilietiškumą ir gebėjimą sieti mokymosi turinį su globaliais iššūkiais. </w:t>
            </w:r>
            <w:proofErr w:type="spellStart"/>
            <w:r w:rsidRPr="00C93DE3">
              <w:rPr>
                <w:lang w:val="lt-LT" w:eastAsia="lt-LT"/>
              </w:rPr>
              <w:t>Patyriminės</w:t>
            </w:r>
            <w:proofErr w:type="spellEnd"/>
            <w:r w:rsidRPr="00C93DE3">
              <w:rPr>
                <w:lang w:val="lt-LT" w:eastAsia="lt-LT"/>
              </w:rPr>
              <w:t xml:space="preserve"> veiklos, tokios kaip projektas „Pamokos be vadovėlio Jonavoje“, bendruomenės projektas „Upė“ ar tarptautiniai tvarumo projektai, stiprino mokinių mokymosi motyvaciją ir padėjo pasiekti gile</w:t>
            </w:r>
            <w:r w:rsidR="008065C0">
              <w:rPr>
                <w:lang w:val="lt-LT" w:eastAsia="lt-LT"/>
              </w:rPr>
              <w:t>snį mokymosi turinio supratimą.</w:t>
            </w:r>
          </w:p>
          <w:p w14:paraId="79DA81A9" w14:textId="3D9CEF59" w:rsidR="00C93DE3" w:rsidRPr="00C93DE3" w:rsidRDefault="00C93DE3" w:rsidP="00C93DE3">
            <w:pPr>
              <w:jc w:val="both"/>
              <w:rPr>
                <w:lang w:val="lt-LT" w:eastAsia="lt-LT"/>
              </w:rPr>
            </w:pPr>
            <w:r w:rsidRPr="00C93DE3">
              <w:rPr>
                <w:b/>
                <w:bCs/>
                <w:lang w:val="lt-LT" w:eastAsia="lt-LT"/>
              </w:rPr>
              <w:t xml:space="preserve">         </w:t>
            </w:r>
            <w:r w:rsidRPr="00DC3651">
              <w:rPr>
                <w:bCs/>
                <w:lang w:val="lt-LT" w:eastAsia="lt-LT"/>
              </w:rPr>
              <w:t>Trečiojo tikslo</w:t>
            </w:r>
            <w:r w:rsidRPr="00C93DE3">
              <w:rPr>
                <w:b/>
                <w:bCs/>
                <w:lang w:val="lt-LT" w:eastAsia="lt-LT"/>
              </w:rPr>
              <w:t xml:space="preserve"> – bendradarbiavimo kultūros ir lyderystės ugdymo </w:t>
            </w:r>
            <w:r w:rsidRPr="00DC3651">
              <w:rPr>
                <w:bCs/>
                <w:lang w:val="lt-LT" w:eastAsia="lt-LT"/>
              </w:rPr>
              <w:t>įgyvendinimas</w:t>
            </w:r>
            <w:r w:rsidRPr="00C93DE3">
              <w:rPr>
                <w:lang w:val="lt-LT" w:eastAsia="lt-LT"/>
              </w:rPr>
              <w:t xml:space="preserve"> turėjo netiesioginį, tačiau reikšmingą poveikį mokinių pasiekimams. Mokytojų bendradarbiavimas metodinėse veiklose, gerosios patirties sklaida ir kvalifikacijos tobulinimas stiprino ugdymo kokybę, o tai sudarė sąlygas nuoseklesniam mokinių pažangos stebėjimui ir individualių poreikių atliepimui. Mokinių lyderystės, </w:t>
            </w:r>
            <w:proofErr w:type="spellStart"/>
            <w:r w:rsidRPr="00C93DE3">
              <w:rPr>
                <w:lang w:val="lt-LT" w:eastAsia="lt-LT"/>
              </w:rPr>
              <w:t>savanorystės</w:t>
            </w:r>
            <w:proofErr w:type="spellEnd"/>
            <w:r w:rsidRPr="00C93DE3">
              <w:rPr>
                <w:lang w:val="lt-LT" w:eastAsia="lt-LT"/>
              </w:rPr>
              <w:t xml:space="preserve"> ir bendruomeninės veiklos skatino atsakomybę, savivertę ir įsitraukimą į mokyklos gyvenimą – veiksnius, kurie tiesiogiai siejasi su geresn</w:t>
            </w:r>
            <w:r w:rsidR="000079C6">
              <w:rPr>
                <w:lang w:val="lt-LT" w:eastAsia="lt-LT"/>
              </w:rPr>
              <w:t>e</w:t>
            </w:r>
            <w:r w:rsidRPr="00C93DE3">
              <w:rPr>
                <w:lang w:val="lt-LT" w:eastAsia="lt-LT"/>
              </w:rPr>
              <w:t xml:space="preserve"> mokymosi </w:t>
            </w:r>
            <w:r w:rsidR="000079C6">
              <w:rPr>
                <w:lang w:val="lt-LT" w:eastAsia="lt-LT"/>
              </w:rPr>
              <w:t>motyvacija</w:t>
            </w:r>
            <w:r w:rsidRPr="00C93DE3">
              <w:rPr>
                <w:lang w:val="lt-LT" w:eastAsia="lt-LT"/>
              </w:rPr>
              <w:t xml:space="preserve"> ir mažesne mokymosi atskirtimi.</w:t>
            </w:r>
          </w:p>
          <w:p w14:paraId="2842302E" w14:textId="588D3DD7" w:rsidR="006A023F" w:rsidRPr="002B68EF" w:rsidRDefault="00C93DE3" w:rsidP="00DB58B0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       </w:t>
            </w:r>
            <w:r w:rsidRPr="00C93DE3">
              <w:rPr>
                <w:lang w:val="lt-LT" w:eastAsia="lt-LT"/>
              </w:rPr>
              <w:t>2025 m. veiklos plano tikslai ir uždaviniai buvo įgyvendinami kryptingai ir sistemiškai,</w:t>
            </w:r>
            <w:r>
              <w:rPr>
                <w:lang w:val="lt-LT" w:eastAsia="lt-LT"/>
              </w:rPr>
              <w:t xml:space="preserve"> o tai patvirtina </w:t>
            </w:r>
            <w:r w:rsidR="009E6D38">
              <w:rPr>
                <w:lang w:val="lt-LT" w:eastAsia="lt-LT"/>
              </w:rPr>
              <w:t>konkretūs kiekybiniai rodikliai: integruotų</w:t>
            </w:r>
            <w:r w:rsidR="002B68EF">
              <w:rPr>
                <w:lang w:val="lt-LT" w:eastAsia="lt-LT"/>
              </w:rPr>
              <w:t xml:space="preserve"> (44), tvarumo nuostatas stiprinančių </w:t>
            </w:r>
            <w:r w:rsidR="009479B5">
              <w:rPr>
                <w:lang w:val="lt-LT" w:eastAsia="lt-LT"/>
              </w:rPr>
              <w:t xml:space="preserve">(14), </w:t>
            </w:r>
            <w:r w:rsidR="009E6D38">
              <w:rPr>
                <w:lang w:val="lt-LT" w:eastAsia="lt-LT"/>
              </w:rPr>
              <w:t>pamokų skaičius</w:t>
            </w:r>
            <w:r w:rsidR="009479B5">
              <w:rPr>
                <w:lang w:val="lt-LT" w:eastAsia="lt-LT"/>
              </w:rPr>
              <w:t>,</w:t>
            </w:r>
            <w:r w:rsidR="009E6D38">
              <w:rPr>
                <w:lang w:val="lt-LT" w:eastAsia="lt-LT"/>
              </w:rPr>
              <w:t xml:space="preserve"> plati projektinė veikla (19 klasių tiriamųjų projektų), laimėtos 122 prizinės vietos, dalyvauta 12 tarptautinių, 22 respublikiniuose projektuose, surengtos respublikinė praktinė TŪM ir projektinių darbų pristatymo konferencijos, 2 stažuotės, 2 </w:t>
            </w:r>
            <w:r w:rsidR="00DB58B0">
              <w:rPr>
                <w:lang w:val="lt-LT" w:eastAsia="lt-LT"/>
              </w:rPr>
              <w:t xml:space="preserve">metodinės </w:t>
            </w:r>
            <w:r w:rsidR="009E6D38">
              <w:rPr>
                <w:lang w:val="lt-LT" w:eastAsia="lt-LT"/>
              </w:rPr>
              <w:t>dienos kitų šalies</w:t>
            </w:r>
            <w:r w:rsidR="00DB58B0">
              <w:rPr>
                <w:lang w:val="lt-LT" w:eastAsia="lt-LT"/>
              </w:rPr>
              <w:t xml:space="preserve"> ir rajono</w:t>
            </w:r>
            <w:r w:rsidR="009E6D38">
              <w:rPr>
                <w:lang w:val="lt-LT" w:eastAsia="lt-LT"/>
              </w:rPr>
              <w:t xml:space="preserve"> ugdymo įstaigų </w:t>
            </w:r>
            <w:r w:rsidR="00DB58B0">
              <w:rPr>
                <w:lang w:val="lt-LT" w:eastAsia="lt-LT"/>
              </w:rPr>
              <w:t xml:space="preserve">vadovams ir </w:t>
            </w:r>
            <w:r w:rsidR="009E6D38">
              <w:rPr>
                <w:lang w:val="lt-LT" w:eastAsia="lt-LT"/>
              </w:rPr>
              <w:t>mokytojams ir kt. Šių veiklų</w:t>
            </w:r>
            <w:r w:rsidRPr="00C93DE3">
              <w:rPr>
                <w:lang w:val="lt-LT" w:eastAsia="lt-LT"/>
              </w:rPr>
              <w:t xml:space="preserve"> įgyvendinimas turėjo </w:t>
            </w:r>
            <w:r w:rsidR="009479B5">
              <w:rPr>
                <w:lang w:val="lt-LT" w:eastAsia="lt-LT"/>
              </w:rPr>
              <w:t>teigiamą</w:t>
            </w:r>
            <w:r w:rsidRPr="00C93DE3">
              <w:rPr>
                <w:lang w:val="lt-LT" w:eastAsia="lt-LT"/>
              </w:rPr>
              <w:t xml:space="preserve"> poveikį mokinių pasiekimams: stiprėjo akademiniai rezultatai, augo mokinių mokymosi motyvacija, bendrosios kompetencijos ir gebėjimas mokytis savarankiškai. </w:t>
            </w:r>
            <w:r w:rsidR="002B68EF" w:rsidRPr="002B68EF">
              <w:rPr>
                <w:lang w:val="lt-LT"/>
              </w:rPr>
              <w:t xml:space="preserve">Pasiekti rezultatai atskleidžia stiprėjančią pedagoginę lyderystę, augantį gebėjimą taikyti </w:t>
            </w:r>
            <w:r w:rsidR="002B68EF">
              <w:rPr>
                <w:lang w:val="lt-LT"/>
              </w:rPr>
              <w:t>universalaus dizaino</w:t>
            </w:r>
            <w:r w:rsidR="002B68EF" w:rsidRPr="002B68EF">
              <w:rPr>
                <w:lang w:val="lt-LT"/>
              </w:rPr>
              <w:t xml:space="preserve"> principus bei </w:t>
            </w:r>
            <w:r w:rsidR="002B68EF">
              <w:rPr>
                <w:lang w:val="lt-LT"/>
              </w:rPr>
              <w:t>tikslingą mokomųjų dalykų</w:t>
            </w:r>
            <w:r w:rsidR="002B68EF" w:rsidRPr="002B68EF">
              <w:rPr>
                <w:lang w:val="lt-LT"/>
              </w:rPr>
              <w:t xml:space="preserve"> integravimą. Įgyvendintos veiklos rodo sustiprėjusias mokytojų kompetencijas, aktyvų bendruomenės įsitraukimą, </w:t>
            </w:r>
            <w:r w:rsidR="002B68EF">
              <w:rPr>
                <w:lang w:val="lt-LT"/>
              </w:rPr>
              <w:t>atnaujintas ir</w:t>
            </w:r>
            <w:r w:rsidR="00DC3651">
              <w:rPr>
                <w:lang w:val="lt-LT"/>
              </w:rPr>
              <w:t xml:space="preserve"> tikslingai</w:t>
            </w:r>
            <w:r w:rsidR="002B68EF">
              <w:rPr>
                <w:lang w:val="lt-LT"/>
              </w:rPr>
              <w:t xml:space="preserve"> </w:t>
            </w:r>
            <w:proofErr w:type="spellStart"/>
            <w:r w:rsidR="009479B5">
              <w:rPr>
                <w:lang w:val="lt-LT"/>
              </w:rPr>
              <w:t>įveiklinamas</w:t>
            </w:r>
            <w:proofErr w:type="spellEnd"/>
            <w:r w:rsidR="009479B5">
              <w:rPr>
                <w:lang w:val="lt-LT"/>
              </w:rPr>
              <w:t xml:space="preserve"> mokyklos aplinkas,</w:t>
            </w:r>
            <w:r w:rsidR="005D5277">
              <w:rPr>
                <w:lang w:val="lt-LT"/>
              </w:rPr>
              <w:t xml:space="preserve"> didėjančios </w:t>
            </w:r>
            <w:r w:rsidR="009479B5">
              <w:rPr>
                <w:lang w:val="lt-LT"/>
              </w:rPr>
              <w:t xml:space="preserve"> </w:t>
            </w:r>
            <w:r w:rsidRPr="00C93DE3">
              <w:rPr>
                <w:lang w:val="lt-LT" w:eastAsia="lt-LT"/>
              </w:rPr>
              <w:t>mokinių pažang</w:t>
            </w:r>
            <w:r w:rsidR="00BC6E8B">
              <w:rPr>
                <w:lang w:val="lt-LT" w:eastAsia="lt-LT"/>
              </w:rPr>
              <w:t>os</w:t>
            </w:r>
            <w:r w:rsidRPr="00C93DE3">
              <w:rPr>
                <w:lang w:val="lt-LT" w:eastAsia="lt-LT"/>
              </w:rPr>
              <w:t xml:space="preserve"> i</w:t>
            </w:r>
            <w:r w:rsidR="00BC6E8B">
              <w:rPr>
                <w:lang w:val="lt-LT" w:eastAsia="lt-LT"/>
              </w:rPr>
              <w:t>r mokyklos ugdymo kokybės siekį</w:t>
            </w:r>
            <w:r w:rsidRPr="00C93DE3">
              <w:rPr>
                <w:lang w:val="lt-LT" w:eastAsia="lt-LT"/>
              </w:rPr>
              <w:t>.</w:t>
            </w:r>
            <w:r w:rsidR="002B68EF" w:rsidRPr="002B68EF">
              <w:rPr>
                <w:lang w:val="lt-LT"/>
              </w:rPr>
              <w:t xml:space="preserve"> </w:t>
            </w:r>
          </w:p>
          <w:p w14:paraId="0E3F0C76" w14:textId="77777777" w:rsidR="00FA4F0E" w:rsidRPr="00A54E1E" w:rsidRDefault="00FA4F0E" w:rsidP="00DB58B0">
            <w:pPr>
              <w:jc w:val="both"/>
              <w:rPr>
                <w:b/>
                <w:lang w:val="lt-LT" w:eastAsia="lt-LT"/>
              </w:rPr>
            </w:pPr>
          </w:p>
          <w:p w14:paraId="175BC019" w14:textId="77777777" w:rsidR="00FA4F0E" w:rsidRPr="00A54E1E" w:rsidRDefault="00FA4F0E" w:rsidP="00FA4F0E">
            <w:pPr>
              <w:jc w:val="both"/>
              <w:rPr>
                <w:b/>
                <w:iCs/>
                <w:lang w:val="lt-LT"/>
              </w:rPr>
            </w:pPr>
            <w:r w:rsidRPr="00A54E1E">
              <w:rPr>
                <w:b/>
                <w:iCs/>
                <w:lang w:val="lt-LT"/>
              </w:rPr>
              <w:t xml:space="preserve">2. Įstaigos įsivertinimas ir pažanga. </w:t>
            </w:r>
          </w:p>
          <w:p w14:paraId="35E541EB" w14:textId="174484FB" w:rsidR="00FA4F0E" w:rsidRDefault="00FA4F0E" w:rsidP="00FA4F0E">
            <w:pPr>
              <w:jc w:val="both"/>
              <w:rPr>
                <w:lang w:val="lt-LT"/>
              </w:rPr>
            </w:pPr>
            <w:r w:rsidRPr="00ED37D3">
              <w:rPr>
                <w:iCs/>
                <w:lang w:val="lt-LT"/>
              </w:rPr>
              <w:t>2.1.</w:t>
            </w:r>
            <w:r>
              <w:rPr>
                <w:i/>
                <w:iCs/>
                <w:lang w:val="lt-LT"/>
              </w:rPr>
              <w:t xml:space="preserve"> </w:t>
            </w:r>
            <w:r w:rsidR="002B68EF">
              <w:rPr>
                <w:lang w:val="lt-LT"/>
              </w:rPr>
              <w:t>M</w:t>
            </w:r>
            <w:r w:rsidRPr="00D17EC2">
              <w:rPr>
                <w:lang w:val="lt-LT"/>
              </w:rPr>
              <w:t>okyklos veiklos kokybės įsivertinimo duomenimis, kaip</w:t>
            </w:r>
            <w:r>
              <w:rPr>
                <w:lang w:val="lt-LT"/>
              </w:rPr>
              <w:t xml:space="preserve"> stiprieji mokyklos veiklos aspektai išskirti rodikliai: </w:t>
            </w:r>
            <w:r w:rsidR="00FE24A7">
              <w:rPr>
                <w:lang w:val="lt-LT"/>
              </w:rPr>
              <w:t>3.1. Įgalinanti mokytis fizinė aplinka</w:t>
            </w:r>
            <w:r>
              <w:rPr>
                <w:lang w:val="lt-LT"/>
              </w:rPr>
              <w:t xml:space="preserve"> (3,</w:t>
            </w:r>
            <w:r w:rsidR="00FE24A7">
              <w:rPr>
                <w:lang w:val="lt-LT"/>
              </w:rPr>
              <w:t xml:space="preserve">4), </w:t>
            </w:r>
            <w:r>
              <w:rPr>
                <w:lang w:val="lt-LT"/>
              </w:rPr>
              <w:t xml:space="preserve"> 3.2.1. Mokymasis ne mokykloje (3,3)</w:t>
            </w:r>
            <w:r w:rsidR="00FE24A7" w:rsidRPr="00FE24A7">
              <w:rPr>
                <w:lang w:val="lt-LT"/>
              </w:rPr>
              <w:t xml:space="preserve"> 4.1.1. Perspektyva ir bendruomenės susitarimai (3,2)</w:t>
            </w:r>
            <w:r>
              <w:rPr>
                <w:lang w:val="lt-LT"/>
              </w:rPr>
              <w:t>.</w:t>
            </w:r>
          </w:p>
          <w:p w14:paraId="371EAF1C" w14:textId="291ED09D" w:rsidR="00FA4F0E" w:rsidRDefault="00FA4F0E" w:rsidP="00FA4F0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2.2. Kaip </w:t>
            </w:r>
            <w:r w:rsidRPr="00D17EC2">
              <w:rPr>
                <w:lang w:val="lt-LT"/>
              </w:rPr>
              <w:t xml:space="preserve">tobulintinos mokyklos veiklos sritys išskirti </w:t>
            </w:r>
            <w:r>
              <w:rPr>
                <w:lang w:val="lt-LT"/>
              </w:rPr>
              <w:t>rodikliai</w:t>
            </w:r>
            <w:r w:rsidRPr="00D17EC2">
              <w:rPr>
                <w:lang w:val="lt-LT"/>
              </w:rPr>
              <w:t xml:space="preserve">: </w:t>
            </w:r>
            <w:r w:rsidR="00FE24A7">
              <w:rPr>
                <w:lang w:val="lt-LT"/>
              </w:rPr>
              <w:t>1.2.1.</w:t>
            </w:r>
            <w:r w:rsidRPr="00D17EC2">
              <w:rPr>
                <w:lang w:val="lt-LT"/>
              </w:rPr>
              <w:t xml:space="preserve"> Mok</w:t>
            </w:r>
            <w:r w:rsidR="00FE24A7">
              <w:rPr>
                <w:lang w:val="lt-LT"/>
              </w:rPr>
              <w:t>inio pasiekimai ir pažanga  (2,5</w:t>
            </w:r>
            <w:r>
              <w:rPr>
                <w:lang w:val="lt-LT"/>
              </w:rPr>
              <w:t>)</w:t>
            </w:r>
            <w:r w:rsidRPr="00D17EC2">
              <w:rPr>
                <w:lang w:val="lt-LT"/>
              </w:rPr>
              <w:t>, 3.1.2. Pastatas ir jo aplinka</w:t>
            </w:r>
            <w:r>
              <w:rPr>
                <w:lang w:val="lt-LT"/>
              </w:rPr>
              <w:t xml:space="preserve"> (2</w:t>
            </w:r>
            <w:r w:rsidRPr="00D17EC2">
              <w:rPr>
                <w:lang w:val="lt-LT"/>
              </w:rPr>
              <w:t>,</w:t>
            </w:r>
            <w:r w:rsidR="00FE24A7">
              <w:rPr>
                <w:lang w:val="lt-LT"/>
              </w:rPr>
              <w:t>1).</w:t>
            </w:r>
          </w:p>
          <w:p w14:paraId="0EE5FF38" w14:textId="7B1846AD" w:rsidR="006F0234" w:rsidRDefault="00FA4F0E" w:rsidP="006F023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2.3.</w:t>
            </w:r>
            <w:r w:rsidRPr="0086132C">
              <w:rPr>
                <w:lang w:val="lt-LT"/>
              </w:rPr>
              <w:t xml:space="preserve"> </w:t>
            </w:r>
            <w:r>
              <w:rPr>
                <w:lang w:val="lt-LT"/>
              </w:rPr>
              <w:t>202</w:t>
            </w:r>
            <w:r w:rsidR="002B68EF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 tobulinimui pasirinktas rodiklis </w:t>
            </w:r>
            <w:r w:rsidRPr="0086132C">
              <w:rPr>
                <w:lang w:val="lt-LT"/>
              </w:rPr>
              <w:t>2.</w:t>
            </w:r>
            <w:r w:rsidR="00FE24A7">
              <w:rPr>
                <w:lang w:val="lt-LT"/>
              </w:rPr>
              <w:t>2.2.</w:t>
            </w:r>
            <w:r w:rsidRPr="0086132C">
              <w:rPr>
                <w:lang w:val="lt-LT"/>
              </w:rPr>
              <w:t xml:space="preserve">. </w:t>
            </w:r>
            <w:r w:rsidR="00FE24A7">
              <w:rPr>
                <w:lang w:val="lt-LT"/>
              </w:rPr>
              <w:t>Ugdymo(</w:t>
            </w:r>
            <w:proofErr w:type="spellStart"/>
            <w:r w:rsidR="00FE24A7">
              <w:rPr>
                <w:lang w:val="lt-LT"/>
              </w:rPr>
              <w:t>si</w:t>
            </w:r>
            <w:proofErr w:type="spellEnd"/>
            <w:r w:rsidR="00FE24A7">
              <w:rPr>
                <w:lang w:val="lt-LT"/>
              </w:rPr>
              <w:t>) organizavimas</w:t>
            </w:r>
            <w:r>
              <w:rPr>
                <w:lang w:val="lt-LT"/>
              </w:rPr>
              <w:t>.</w:t>
            </w:r>
            <w:r w:rsidRPr="0086132C">
              <w:rPr>
                <w:lang w:val="lt-LT"/>
              </w:rPr>
              <w:t xml:space="preserve"> Raktini</w:t>
            </w:r>
            <w:r>
              <w:rPr>
                <w:lang w:val="lt-LT"/>
              </w:rPr>
              <w:t>ai</w:t>
            </w:r>
            <w:r w:rsidRPr="0086132C">
              <w:rPr>
                <w:lang w:val="lt-LT"/>
              </w:rPr>
              <w:t xml:space="preserve"> žod</w:t>
            </w:r>
            <w:r>
              <w:rPr>
                <w:lang w:val="lt-LT"/>
              </w:rPr>
              <w:t xml:space="preserve">žiai </w:t>
            </w:r>
            <w:r w:rsidR="00FE24A7">
              <w:rPr>
                <w:lang w:val="lt-LT"/>
              </w:rPr>
              <w:t>–</w:t>
            </w:r>
            <w:r w:rsidRPr="0086132C">
              <w:rPr>
                <w:lang w:val="lt-LT"/>
              </w:rPr>
              <w:t xml:space="preserve"> </w:t>
            </w:r>
            <w:r w:rsidR="00FE24A7">
              <w:rPr>
                <w:i/>
                <w:lang w:val="lt-LT"/>
              </w:rPr>
              <w:t>ugdymo(</w:t>
            </w:r>
            <w:proofErr w:type="spellStart"/>
            <w:r w:rsidR="00FE24A7">
              <w:rPr>
                <w:i/>
                <w:lang w:val="lt-LT"/>
              </w:rPr>
              <w:t>si</w:t>
            </w:r>
            <w:proofErr w:type="spellEnd"/>
            <w:r w:rsidR="00FE24A7">
              <w:rPr>
                <w:i/>
                <w:lang w:val="lt-LT"/>
              </w:rPr>
              <w:t>) integralumas.</w:t>
            </w:r>
            <w:r>
              <w:rPr>
                <w:lang w:val="lt-LT"/>
              </w:rPr>
              <w:t xml:space="preserve">. </w:t>
            </w:r>
            <w:r w:rsidR="00FE24A7">
              <w:rPr>
                <w:i/>
                <w:lang w:val="lt-LT"/>
              </w:rPr>
              <w:t>Įvairovė.</w:t>
            </w:r>
            <w:r>
              <w:rPr>
                <w:lang w:val="lt-LT"/>
              </w:rPr>
              <w:t xml:space="preserve"> </w:t>
            </w:r>
            <w:r w:rsidRPr="009B7A1C">
              <w:rPr>
                <w:lang w:val="lt-LT"/>
              </w:rPr>
              <w:t>202</w:t>
            </w:r>
            <w:r w:rsidR="00FE24A7">
              <w:rPr>
                <w:lang w:val="lt-LT"/>
              </w:rPr>
              <w:t>5</w:t>
            </w:r>
            <w:r w:rsidRPr="009B7A1C">
              <w:rPr>
                <w:lang w:val="lt-LT"/>
              </w:rPr>
              <w:t xml:space="preserve"> m. tobulinti pamokos pl</w:t>
            </w:r>
            <w:r>
              <w:rPr>
                <w:lang w:val="lt-LT"/>
              </w:rPr>
              <w:t>anavimo ir organizavimo aspektai</w:t>
            </w:r>
            <w:r w:rsidR="00FE24A7">
              <w:rPr>
                <w:lang w:val="lt-LT"/>
              </w:rPr>
              <w:t xml:space="preserve">: siekta prasmingos </w:t>
            </w:r>
            <w:proofErr w:type="spellStart"/>
            <w:r w:rsidR="00FE24A7">
              <w:rPr>
                <w:lang w:val="lt-LT"/>
              </w:rPr>
              <w:t>tarpdalykinės</w:t>
            </w:r>
            <w:proofErr w:type="spellEnd"/>
            <w:r w:rsidR="00FE24A7">
              <w:rPr>
                <w:lang w:val="lt-LT"/>
              </w:rPr>
              <w:t xml:space="preserve"> integracijos, </w:t>
            </w:r>
            <w:r w:rsidR="00C019A9">
              <w:rPr>
                <w:lang w:val="lt-LT"/>
              </w:rPr>
              <w:t xml:space="preserve">mokymosi </w:t>
            </w:r>
            <w:proofErr w:type="spellStart"/>
            <w:r w:rsidR="00C019A9">
              <w:rPr>
                <w:lang w:val="lt-LT"/>
              </w:rPr>
              <w:t>bendradrbiuajant</w:t>
            </w:r>
            <w:proofErr w:type="spellEnd"/>
            <w:r w:rsidR="00C019A9">
              <w:rPr>
                <w:lang w:val="lt-LT"/>
              </w:rPr>
              <w:t xml:space="preserve"> patirčių, mokiniams sudarytos galimybės patirti įvairius mokymosi būdus bei fo</w:t>
            </w:r>
            <w:r w:rsidR="005D5277">
              <w:rPr>
                <w:lang w:val="lt-LT"/>
              </w:rPr>
              <w:t>rmas, išbandyti įvairių rūšių už</w:t>
            </w:r>
            <w:r w:rsidR="00C019A9">
              <w:rPr>
                <w:lang w:val="lt-LT"/>
              </w:rPr>
              <w:t xml:space="preserve">duotis, aktyvaus mokymosi metodus. Pamokos organizuotos taikant ne tik </w:t>
            </w:r>
            <w:proofErr w:type="spellStart"/>
            <w:r w:rsidR="00C019A9">
              <w:rPr>
                <w:lang w:val="lt-LT"/>
              </w:rPr>
              <w:t>tarpdalykinę</w:t>
            </w:r>
            <w:proofErr w:type="spellEnd"/>
            <w:r w:rsidR="00C019A9">
              <w:rPr>
                <w:lang w:val="lt-LT"/>
              </w:rPr>
              <w:t xml:space="preserve">, bet asmenybės, </w:t>
            </w:r>
            <w:proofErr w:type="spellStart"/>
            <w:r w:rsidR="00C019A9">
              <w:rPr>
                <w:lang w:val="lt-LT"/>
              </w:rPr>
              <w:t>sociokltūrinę</w:t>
            </w:r>
            <w:proofErr w:type="spellEnd"/>
            <w:r w:rsidR="00C019A9">
              <w:rPr>
                <w:lang w:val="lt-LT"/>
              </w:rPr>
              <w:t xml:space="preserve">, sveikos gyvensenos, tvarumo nuostatų, karjeros ugdymo integraciją. Pamokos, veiklos, projektai organizuoti </w:t>
            </w:r>
            <w:proofErr w:type="spellStart"/>
            <w:r w:rsidR="00C019A9">
              <w:rPr>
                <w:lang w:val="lt-LT"/>
              </w:rPr>
              <w:t>įveiklinant</w:t>
            </w:r>
            <w:proofErr w:type="spellEnd"/>
            <w:r w:rsidR="00C019A9">
              <w:rPr>
                <w:lang w:val="lt-LT"/>
              </w:rPr>
              <w:t xml:space="preserve"> mokyklos aplinkas,  veiklas organizuojant muziejuose, mokslo centruose, įmonėse, gamtoje, bibliotekose ir kt. </w:t>
            </w:r>
            <w:r>
              <w:rPr>
                <w:lang w:val="lt-LT"/>
              </w:rPr>
              <w:t>Mokytojų tarybos</w:t>
            </w:r>
            <w:r w:rsidR="00C019A9">
              <w:rPr>
                <w:lang w:val="lt-LT"/>
              </w:rPr>
              <w:t>, metodinių grupių  susirinkimuose</w:t>
            </w:r>
            <w:r w:rsidRPr="0066299C">
              <w:rPr>
                <w:lang w:val="lt-LT"/>
              </w:rPr>
              <w:t xml:space="preserve"> aptar</w:t>
            </w:r>
            <w:r w:rsidR="00C019A9">
              <w:rPr>
                <w:lang w:val="lt-LT"/>
              </w:rPr>
              <w:t xml:space="preserve">tas integruotų veiklų poveikis mokinių pasiekimams, asmenybės </w:t>
            </w:r>
            <w:proofErr w:type="spellStart"/>
            <w:r w:rsidR="00C019A9">
              <w:rPr>
                <w:lang w:val="lt-LT"/>
              </w:rPr>
              <w:t>ūgčiai</w:t>
            </w:r>
            <w:proofErr w:type="spellEnd"/>
            <w:r w:rsidR="00C019A9">
              <w:rPr>
                <w:lang w:val="lt-LT"/>
              </w:rPr>
              <w:t>, kompetencijų ugdymui.</w:t>
            </w:r>
            <w:r>
              <w:rPr>
                <w:lang w:val="lt-LT"/>
              </w:rPr>
              <w:t xml:space="preserve"> </w:t>
            </w:r>
          </w:p>
          <w:p w14:paraId="54D65E88" w14:textId="10D22E86" w:rsidR="00FA4F0E" w:rsidRPr="006F0234" w:rsidRDefault="00FA4F0E" w:rsidP="005D5277">
            <w:pPr>
              <w:jc w:val="both"/>
              <w:rPr>
                <w:lang w:val="lt-LT"/>
              </w:rPr>
            </w:pPr>
            <w:r w:rsidRPr="006F0234">
              <w:rPr>
                <w:lang w:val="lt-LT"/>
              </w:rPr>
              <w:t xml:space="preserve">2.4. </w:t>
            </w:r>
            <w:r w:rsidR="00C019A9" w:rsidRPr="006F0234">
              <w:rPr>
                <w:lang w:val="lt-LT"/>
              </w:rPr>
              <w:t>Įgyvendintos ugdymo(</w:t>
            </w:r>
            <w:proofErr w:type="spellStart"/>
            <w:r w:rsidR="00C019A9" w:rsidRPr="006F0234">
              <w:rPr>
                <w:lang w:val="lt-LT"/>
              </w:rPr>
              <w:t>si</w:t>
            </w:r>
            <w:proofErr w:type="spellEnd"/>
            <w:r w:rsidR="00C019A9" w:rsidRPr="006F0234">
              <w:rPr>
                <w:lang w:val="lt-LT"/>
              </w:rPr>
              <w:t xml:space="preserve">) integralumo ir įvairovės kryptys 2025 m. sukūrė aiškią pridėtinę vertę mokyklai: </w:t>
            </w:r>
            <w:r w:rsidR="00925A07" w:rsidRPr="006F0234">
              <w:rPr>
                <w:lang w:val="lt-LT"/>
              </w:rPr>
              <w:t>sustiprino mokinių pasiekimus ir kompetencijas, pagerino ugdymo(</w:t>
            </w:r>
            <w:proofErr w:type="spellStart"/>
            <w:r w:rsidR="00925A07" w:rsidRPr="006F0234">
              <w:rPr>
                <w:lang w:val="lt-LT"/>
              </w:rPr>
              <w:t>si</w:t>
            </w:r>
            <w:proofErr w:type="spellEnd"/>
            <w:r w:rsidR="00925A07" w:rsidRPr="006F0234">
              <w:rPr>
                <w:lang w:val="lt-LT"/>
              </w:rPr>
              <w:t>) kokybę, didino mokyklos atvirumą ir patrauklumą bei formavo tvarią, mokytis ir tobulėti orientuotą mokyklos kultūrą.</w:t>
            </w:r>
            <w:r w:rsidR="00C019A9" w:rsidRPr="006F0234">
              <w:rPr>
                <w:lang w:val="lt-LT"/>
              </w:rPr>
              <w:t xml:space="preserve"> </w:t>
            </w:r>
            <w:r w:rsidR="00C019A9" w:rsidRPr="005D5277">
              <w:rPr>
                <w:lang w:val="lt-LT"/>
              </w:rPr>
              <w:t>Įvairūs mokymo</w:t>
            </w:r>
            <w:r w:rsidR="005D5277" w:rsidRPr="005D5277">
              <w:rPr>
                <w:lang w:val="lt-LT"/>
              </w:rPr>
              <w:t>(</w:t>
            </w:r>
            <w:proofErr w:type="spellStart"/>
            <w:r w:rsidR="00C019A9" w:rsidRPr="005D5277">
              <w:rPr>
                <w:lang w:val="lt-LT"/>
              </w:rPr>
              <w:t>si</w:t>
            </w:r>
            <w:proofErr w:type="spellEnd"/>
            <w:r w:rsidR="005D5277">
              <w:rPr>
                <w:lang w:val="lt-LT"/>
              </w:rPr>
              <w:t>)</w:t>
            </w:r>
            <w:r w:rsidR="00C019A9" w:rsidRPr="005D5277">
              <w:rPr>
                <w:lang w:val="lt-LT"/>
              </w:rPr>
              <w:t xml:space="preserve"> būdai, aktyvūs metodai ir skirtingų tipų užduotys sudarė sąlygas atliepti skirtingus mokinių mokymosi stilius ir poreikius, skatino kiekvieno mokinio pažangą bei sėkmės patirtis. Mokymasis bendradarbiaujant ir</w:t>
            </w:r>
            <w:r w:rsidR="005D5277" w:rsidRPr="005D5277">
              <w:rPr>
                <w:lang w:val="lt-LT"/>
              </w:rPr>
              <w:t xml:space="preserve"> tikslinga</w:t>
            </w:r>
            <w:r w:rsidR="00C019A9" w:rsidRPr="005D5277">
              <w:rPr>
                <w:lang w:val="lt-LT"/>
              </w:rPr>
              <w:t xml:space="preserve"> projektinė veikla stiprino socialines, komunikavimo, problemų sprendimo kompetencijas, ugdė atsakomybę už bendrą </w:t>
            </w:r>
            <w:r w:rsidR="00C019A9" w:rsidRPr="005D5277">
              <w:rPr>
                <w:lang w:val="lt-LT"/>
              </w:rPr>
              <w:lastRenderedPageBreak/>
              <w:t xml:space="preserve">rezultatą ir komandinio darbo įgūdžius. Pamokų ir veiklų organizavimas už mokyklos ribų (muziejuose, mokslo centruose, įmonėse, gamtoje, bibliotekose) išplėtė ugdymo aplinkas, praturtino mokymosi patirtis, stiprino mokinių pažintinius, kultūrinius ir karjeros </w:t>
            </w:r>
            <w:r w:rsidR="005D5277" w:rsidRPr="005D5277">
              <w:rPr>
                <w:lang w:val="lt-LT"/>
              </w:rPr>
              <w:t xml:space="preserve">ugdymo(si) </w:t>
            </w:r>
            <w:r w:rsidR="00C019A9" w:rsidRPr="005D5277">
              <w:rPr>
                <w:lang w:val="lt-LT"/>
              </w:rPr>
              <w:t xml:space="preserve">gebėjimus. </w:t>
            </w:r>
            <w:r w:rsidR="00C019A9" w:rsidRPr="00A54E1E">
              <w:rPr>
                <w:lang w:val="lt-LT"/>
              </w:rPr>
              <w:t>Mokykla tapo atviresnė bendruomenei ir socialiniams partneriams, o tai didino jos</w:t>
            </w:r>
            <w:r w:rsidR="00FF1691">
              <w:rPr>
                <w:lang w:val="lt-LT"/>
              </w:rPr>
              <w:t xml:space="preserve"> įvaizdį ir patrauklumą.</w:t>
            </w:r>
          </w:p>
        </w:tc>
      </w:tr>
    </w:tbl>
    <w:p w14:paraId="777C1695" w14:textId="77777777" w:rsidR="00E835E7" w:rsidRPr="00CB0B30" w:rsidRDefault="00E835E7" w:rsidP="00236B94">
      <w:pPr>
        <w:overflowPunct w:val="0"/>
        <w:textAlignment w:val="baseline"/>
        <w:rPr>
          <w:b/>
          <w:sz w:val="20"/>
          <w:lang w:val="lt-LT" w:eastAsia="lt-LT"/>
        </w:rPr>
      </w:pPr>
    </w:p>
    <w:p w14:paraId="7FF36DBA" w14:textId="77777777" w:rsidR="00ED37D3" w:rsidRDefault="00ED37D3">
      <w:pPr>
        <w:overflowPunct w:val="0"/>
        <w:jc w:val="center"/>
        <w:textAlignment w:val="baseline"/>
        <w:rPr>
          <w:b/>
          <w:lang w:val="lt-LT" w:eastAsia="lt-LT"/>
        </w:rPr>
      </w:pPr>
    </w:p>
    <w:p w14:paraId="54377A8A" w14:textId="77777777" w:rsidR="006F0234" w:rsidRDefault="006F0234">
      <w:pPr>
        <w:overflowPunct w:val="0"/>
        <w:jc w:val="center"/>
        <w:textAlignment w:val="baseline"/>
        <w:rPr>
          <w:b/>
          <w:lang w:val="lt-LT" w:eastAsia="lt-LT"/>
        </w:rPr>
      </w:pPr>
    </w:p>
    <w:p w14:paraId="6E7B431E" w14:textId="77777777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II SKYRIUS</w:t>
      </w:r>
    </w:p>
    <w:p w14:paraId="09CAD2CF" w14:textId="12671E09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 xml:space="preserve">METŲ VEIKLOS </w:t>
      </w:r>
      <w:r w:rsidR="009D0529">
        <w:rPr>
          <w:b/>
          <w:lang w:val="lt-LT" w:eastAsia="lt-LT"/>
        </w:rPr>
        <w:t>LŪKESČIAI</w:t>
      </w:r>
    </w:p>
    <w:p w14:paraId="4505FAE2" w14:textId="77777777" w:rsidR="00C54DA8" w:rsidRPr="00CB0B30" w:rsidRDefault="00C54DA8">
      <w:pPr>
        <w:overflowPunct w:val="0"/>
        <w:jc w:val="center"/>
        <w:textAlignment w:val="baseline"/>
        <w:rPr>
          <w:sz w:val="20"/>
          <w:lang w:val="lt-LT" w:eastAsia="lt-LT"/>
        </w:rPr>
      </w:pPr>
    </w:p>
    <w:p w14:paraId="117685F9" w14:textId="77777777" w:rsidR="00C54DA8" w:rsidRPr="00CB0B30" w:rsidRDefault="003868F5">
      <w:pPr>
        <w:tabs>
          <w:tab w:val="left" w:pos="284"/>
        </w:tabs>
        <w:overflowPunct w:val="0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1.</w:t>
      </w:r>
      <w:r w:rsidRPr="00CB0B30">
        <w:rPr>
          <w:b/>
          <w:lang w:val="lt-LT" w:eastAsia="lt-LT"/>
        </w:rPr>
        <w:tab/>
        <w:t>Pagrindiniai praėjusių metų veiklos rezultatai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835"/>
      </w:tblGrid>
      <w:tr w:rsidR="00C54DA8" w:rsidRPr="00B53912" w14:paraId="0B08CB15" w14:textId="77777777" w:rsidTr="00602FA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5B15" w14:textId="52F4ED8D" w:rsidR="00C54DA8" w:rsidRPr="00CB0B30" w:rsidRDefault="003868F5" w:rsidP="00CB7C71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 xml:space="preserve">Metų </w:t>
            </w:r>
            <w:r w:rsidR="00CB7C71">
              <w:rPr>
                <w:lang w:val="lt-LT" w:eastAsia="lt-LT"/>
              </w:rPr>
              <w:t>užduotys</w:t>
            </w:r>
            <w:r w:rsidRPr="00CB0B30">
              <w:rPr>
                <w:lang w:val="lt-LT" w:eastAsia="lt-LT"/>
              </w:rPr>
              <w:t xml:space="preserve"> (toliau – </w:t>
            </w:r>
            <w:r w:rsidR="00CB7C71">
              <w:rPr>
                <w:lang w:val="lt-LT" w:eastAsia="lt-LT"/>
              </w:rPr>
              <w:t>užduotys</w:t>
            </w:r>
            <w:r w:rsidRPr="00CB0B30">
              <w:rPr>
                <w:lang w:val="lt-LT"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DBE4" w14:textId="77777777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Siektini rezultatai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A90" w14:textId="21A8FB92" w:rsidR="00C54DA8" w:rsidRPr="00CB0B30" w:rsidRDefault="003868F5" w:rsidP="00CB7C71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Rezultatų vertinimo rodikliai (kuriais vadovaujantis vertinama, ar nustatyt</w:t>
            </w:r>
            <w:r w:rsidR="00CB7C71">
              <w:rPr>
                <w:lang w:val="lt-LT" w:eastAsia="lt-LT"/>
              </w:rPr>
              <w:t>os užduotys</w:t>
            </w:r>
            <w:r w:rsidRPr="00CB0B30">
              <w:rPr>
                <w:lang w:val="lt-LT" w:eastAsia="lt-LT"/>
              </w:rPr>
              <w:t xml:space="preserve"> įvykdyt</w:t>
            </w:r>
            <w:r w:rsidR="00CB7C71">
              <w:rPr>
                <w:lang w:val="lt-LT" w:eastAsia="lt-LT"/>
              </w:rPr>
              <w:t>os</w:t>
            </w:r>
            <w:r w:rsidRPr="00CB0B30">
              <w:rPr>
                <w:lang w:val="lt-LT" w:eastAsia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CE6" w14:textId="0AD6A2CC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Pasiekti rezultatai ir jų rodikliai</w:t>
            </w:r>
            <w:r w:rsidR="0011497E">
              <w:rPr>
                <w:lang w:val="lt-LT" w:eastAsia="lt-LT"/>
              </w:rPr>
              <w:t xml:space="preserve"> </w:t>
            </w:r>
            <w:r w:rsidR="0011497E" w:rsidRPr="003C763F">
              <w:rPr>
                <w:i/>
                <w:iCs/>
                <w:sz w:val="22"/>
                <w:szCs w:val="22"/>
                <w:lang w:val="lt-LT" w:eastAsia="lt-LT"/>
              </w:rPr>
              <w:t xml:space="preserve">(prie kiekvieno lūkesčio apačioje įrašyti </w:t>
            </w:r>
            <w:r w:rsidR="0011497E" w:rsidRPr="003C763F">
              <w:rPr>
                <w:b/>
                <w:bCs/>
                <w:i/>
                <w:iCs/>
                <w:sz w:val="22"/>
                <w:szCs w:val="22"/>
                <w:lang w:val="lt-LT" w:eastAsia="lt-LT"/>
              </w:rPr>
              <w:t>įvykdyta, iš dalies įvykdyta, neįvykdyta</w:t>
            </w:r>
            <w:r w:rsidR="0011497E" w:rsidRPr="003C763F">
              <w:rPr>
                <w:i/>
                <w:iCs/>
                <w:sz w:val="22"/>
                <w:szCs w:val="22"/>
                <w:lang w:val="lt-LT" w:eastAsia="lt-LT"/>
              </w:rPr>
              <w:t>)</w:t>
            </w:r>
          </w:p>
        </w:tc>
      </w:tr>
      <w:tr w:rsidR="00F919E4" w:rsidRPr="00B53912" w14:paraId="72F544A7" w14:textId="77777777" w:rsidTr="00F919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898" w14:textId="33F4857D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1.</w:t>
            </w:r>
            <w:r>
              <w:rPr>
                <w:b/>
                <w:lang w:val="lt-LT"/>
              </w:rPr>
              <w:t xml:space="preserve"> </w:t>
            </w:r>
            <w:r>
              <w:rPr>
                <w:lang w:val="lt-LT"/>
              </w:rPr>
              <w:t>Ugdymo proceso tobulinimas, ugdymo veiklose</w:t>
            </w:r>
            <w:r w:rsidRPr="0080400A">
              <w:rPr>
                <w:lang w:val="lt-LT"/>
              </w:rPr>
              <w:t xml:space="preserve"> taik</w:t>
            </w:r>
            <w:r>
              <w:rPr>
                <w:lang w:val="lt-LT"/>
              </w:rPr>
              <w:t>ant</w:t>
            </w:r>
            <w:r w:rsidRPr="0080400A">
              <w:rPr>
                <w:lang w:val="lt-LT"/>
              </w:rPr>
              <w:t xml:space="preserve"> aktyvų mokymąsi skatinančias patirtis.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9D8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 w:eastAsia="lt-LT"/>
              </w:rPr>
              <w:t xml:space="preserve">1. </w:t>
            </w:r>
            <w:r>
              <w:rPr>
                <w:lang w:val="lt-LT"/>
              </w:rPr>
              <w:t>M</w:t>
            </w:r>
            <w:r w:rsidRPr="00D51F45">
              <w:rPr>
                <w:lang w:val="lt-LT"/>
              </w:rPr>
              <w:t>okymo(</w:t>
            </w:r>
            <w:proofErr w:type="spellStart"/>
            <w:r w:rsidRPr="00D51F45">
              <w:rPr>
                <w:lang w:val="lt-LT"/>
              </w:rPr>
              <w:t>si</w:t>
            </w:r>
            <w:proofErr w:type="spellEnd"/>
            <w:r w:rsidRPr="00D51F45">
              <w:rPr>
                <w:lang w:val="lt-LT"/>
              </w:rPr>
              <w:t>) metodų, orientuotų į pažinimą, pritaikymą ir problemų sprendimą, taikymas dalykų pamokose</w:t>
            </w:r>
            <w:r>
              <w:rPr>
                <w:lang w:val="lt-LT"/>
              </w:rPr>
              <w:t>.</w:t>
            </w:r>
          </w:p>
          <w:p w14:paraId="3264F0B7" w14:textId="77777777" w:rsidR="00F919E4" w:rsidRPr="00D51F45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 „</w:t>
            </w:r>
            <w:r w:rsidRPr="00D51F45">
              <w:rPr>
                <w:lang w:val="lt-LT"/>
              </w:rPr>
              <w:t>Pamokos studijos</w:t>
            </w:r>
            <w:r>
              <w:rPr>
                <w:lang w:val="lt-LT"/>
              </w:rPr>
              <w:t>“ metodo</w:t>
            </w:r>
            <w:r w:rsidRPr="00D51F45">
              <w:rPr>
                <w:lang w:val="lt-LT"/>
              </w:rPr>
              <w:t>, grįsto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>mokymosi bendradarbiaujant strategij</w:t>
            </w:r>
            <w:r>
              <w:rPr>
                <w:lang w:val="lt-LT"/>
              </w:rPr>
              <w:t>a, taikymas</w:t>
            </w:r>
            <w:r w:rsidRPr="00D51F45">
              <w:rPr>
                <w:lang w:val="lt-LT"/>
              </w:rPr>
              <w:t>, siekiant veiksmingo pedagogų kolegialaus mokymosi ir kiekvieno mokinio mokymosi pažangos</w:t>
            </w:r>
            <w:r>
              <w:rPr>
                <w:lang w:val="lt-LT"/>
              </w:rPr>
              <w:t>.</w:t>
            </w:r>
          </w:p>
          <w:p w14:paraId="65736FE0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D51F45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>Mokinių kompetencijų ugdymas</w:t>
            </w:r>
            <w:r>
              <w:rPr>
                <w:lang w:val="lt-LT"/>
              </w:rPr>
              <w:t>,</w:t>
            </w:r>
            <w:r w:rsidRPr="00D51F45">
              <w:rPr>
                <w:lang w:val="lt-LT"/>
              </w:rPr>
              <w:t xml:space="preserve"> organizuojant integruotų pamokų ciklus</w:t>
            </w:r>
            <w:r>
              <w:rPr>
                <w:lang w:val="lt-LT"/>
              </w:rPr>
              <w:t>.</w:t>
            </w:r>
          </w:p>
          <w:p w14:paraId="647C273E" w14:textId="1897C496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/>
              </w:rPr>
              <w:t xml:space="preserve">4. </w:t>
            </w:r>
            <w:r w:rsidRPr="007C167C">
              <w:rPr>
                <w:lang w:val="lt-LT"/>
              </w:rPr>
              <w:t xml:space="preserve">Projektinės veiklos praktikų ir </w:t>
            </w:r>
            <w:proofErr w:type="spellStart"/>
            <w:r w:rsidRPr="007C167C">
              <w:rPr>
                <w:lang w:val="lt-LT"/>
              </w:rPr>
              <w:t>inovatyvių</w:t>
            </w:r>
            <w:proofErr w:type="spellEnd"/>
            <w:r w:rsidRPr="007C167C">
              <w:rPr>
                <w:lang w:val="lt-LT"/>
              </w:rPr>
              <w:t xml:space="preserve"> programų įgyvendinimas</w:t>
            </w:r>
            <w:r>
              <w:rPr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AAA" w14:textId="77777777" w:rsidR="00F919E4" w:rsidRPr="00784CEE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iCs/>
                <w:lang w:val="lt-LT" w:eastAsia="lt-LT"/>
              </w:rPr>
              <w:t>1. Pamokose šiuos metodus taiko</w:t>
            </w:r>
            <w:r w:rsidRPr="00D51F4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bent </w:t>
            </w:r>
            <w:r w:rsidRPr="00D51F45">
              <w:rPr>
                <w:lang w:val="lt-LT"/>
              </w:rPr>
              <w:t xml:space="preserve">50 proc. </w:t>
            </w:r>
            <w:r w:rsidRPr="00784CEE">
              <w:rPr>
                <w:lang w:val="lt-LT"/>
              </w:rPr>
              <w:t>mokytojų (2023-2024 m. m. taikė 30 proc.)</w:t>
            </w:r>
            <w:r>
              <w:rPr>
                <w:lang w:val="lt-LT"/>
              </w:rPr>
              <w:t>.</w:t>
            </w:r>
            <w:r w:rsidRPr="00784CEE">
              <w:rPr>
                <w:lang w:val="lt-LT"/>
              </w:rPr>
              <w:t xml:space="preserve"> 1-2 proc. daugėja gerai ir labai gerai besimokančių mokinių (2023-2024 m. m. buvo 13 proc.).</w:t>
            </w:r>
          </w:p>
          <w:p w14:paraId="47D1A9C3" w14:textId="77777777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 Pravestos ir aptartos</w:t>
            </w:r>
            <w:r w:rsidRPr="00D51F4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ne mažiau kaip </w:t>
            </w:r>
            <w:r w:rsidRPr="00D51F45">
              <w:rPr>
                <w:lang w:val="lt-LT"/>
              </w:rPr>
              <w:t xml:space="preserve">6 </w:t>
            </w:r>
            <w:r>
              <w:rPr>
                <w:lang w:val="lt-LT"/>
              </w:rPr>
              <w:t>pamokos taikant „P</w:t>
            </w:r>
            <w:r w:rsidRPr="00D51F45">
              <w:rPr>
                <w:lang w:val="lt-LT"/>
              </w:rPr>
              <w:t>amokos studijos</w:t>
            </w:r>
            <w:r>
              <w:rPr>
                <w:lang w:val="lt-LT"/>
              </w:rPr>
              <w:t>“ metodą</w:t>
            </w:r>
            <w:r w:rsidRPr="00D51F45">
              <w:rPr>
                <w:lang w:val="lt-LT"/>
              </w:rPr>
              <w:t xml:space="preserve"> mokykloje, 2 </w:t>
            </w:r>
            <w:r>
              <w:rPr>
                <w:lang w:val="lt-LT"/>
              </w:rPr>
              <w:t xml:space="preserve"> pamokos - S</w:t>
            </w:r>
            <w:r w:rsidRPr="00D51F45">
              <w:rPr>
                <w:lang w:val="lt-LT"/>
              </w:rPr>
              <w:t>pecialiojo ugdymo skyriuje</w:t>
            </w:r>
            <w:r>
              <w:rPr>
                <w:lang w:val="lt-LT"/>
              </w:rPr>
              <w:t>.</w:t>
            </w:r>
          </w:p>
          <w:p w14:paraId="516A8BE9" w14:textId="77777777" w:rsidR="00F919E4" w:rsidRPr="00784CEE" w:rsidRDefault="00F919E4" w:rsidP="00A54E1E">
            <w:pPr>
              <w:rPr>
                <w:lang w:val="lt-LT"/>
              </w:rPr>
            </w:pPr>
            <w:r>
              <w:rPr>
                <w:lang w:val="lt-LT"/>
              </w:rPr>
              <w:t>3. Pravesta ir aptarta</w:t>
            </w:r>
            <w:r w:rsidRPr="00D51F4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ne mažiau kaip </w:t>
            </w:r>
            <w:r w:rsidRPr="007C167C">
              <w:rPr>
                <w:lang w:val="lt-LT"/>
              </w:rPr>
              <w:t xml:space="preserve">12 </w:t>
            </w:r>
            <w:r>
              <w:rPr>
                <w:lang w:val="lt-LT"/>
              </w:rPr>
              <w:t xml:space="preserve">integruotų </w:t>
            </w:r>
            <w:r w:rsidRPr="007C167C">
              <w:rPr>
                <w:lang w:val="lt-LT"/>
              </w:rPr>
              <w:t>pamokų (4 ciklai)</w:t>
            </w:r>
            <w:r>
              <w:rPr>
                <w:lang w:val="lt-LT"/>
              </w:rPr>
              <w:t xml:space="preserve"> </w:t>
            </w:r>
            <w:r w:rsidRPr="00784CEE">
              <w:rPr>
                <w:lang w:val="lt-LT"/>
              </w:rPr>
              <w:t xml:space="preserve">(2023-2024 m. m. įgyvendinant TŪM programą </w:t>
            </w:r>
            <w:r w:rsidRPr="00F60817">
              <w:rPr>
                <w:color w:val="000000" w:themeColor="text1"/>
                <w:lang w:val="lt-LT"/>
              </w:rPr>
              <w:t>buvo 2</w:t>
            </w:r>
            <w:r w:rsidRPr="00502E93">
              <w:rPr>
                <w:color w:val="000000" w:themeColor="text1"/>
                <w:lang w:val="lt-LT"/>
              </w:rPr>
              <w:t xml:space="preserve"> </w:t>
            </w:r>
            <w:r w:rsidRPr="00F60817">
              <w:rPr>
                <w:color w:val="000000" w:themeColor="text1"/>
                <w:lang w:val="lt-LT"/>
              </w:rPr>
              <w:t>integruotų pamokų ciklai</w:t>
            </w:r>
            <w:r w:rsidRPr="00784CEE">
              <w:rPr>
                <w:lang w:val="lt-LT"/>
              </w:rPr>
              <w:t>)</w:t>
            </w:r>
            <w:r>
              <w:rPr>
                <w:lang w:val="lt-LT"/>
              </w:rPr>
              <w:t xml:space="preserve">. Stebimas bent 5 proc. mokinių kompetencijų augimas </w:t>
            </w:r>
            <w:r w:rsidRPr="00784CEE">
              <w:rPr>
                <w:lang w:val="lt-LT"/>
              </w:rPr>
              <w:t>ir atskirų dalykų pasiekimų gerėjimas.</w:t>
            </w:r>
          </w:p>
          <w:p w14:paraId="7F863CF6" w14:textId="77777777" w:rsidR="00F919E4" w:rsidRDefault="00F919E4" w:rsidP="00A54E1E">
            <w:pPr>
              <w:rPr>
                <w:lang w:val="lt-LT"/>
              </w:rPr>
            </w:pPr>
            <w:r>
              <w:rPr>
                <w:lang w:val="lt-LT"/>
              </w:rPr>
              <w:t>4. I</w:t>
            </w:r>
            <w:r w:rsidRPr="007C167C">
              <w:rPr>
                <w:lang w:val="lt-LT"/>
              </w:rPr>
              <w:t xml:space="preserve">lgalaikius metinius projektinius darbus atlieka </w:t>
            </w:r>
            <w:r>
              <w:rPr>
                <w:lang w:val="lt-LT"/>
              </w:rPr>
              <w:t xml:space="preserve">ne mažiau kaip </w:t>
            </w:r>
            <w:r w:rsidRPr="007C167C">
              <w:rPr>
                <w:lang w:val="lt-LT"/>
              </w:rPr>
              <w:t xml:space="preserve">20 proc. 5–10 kl. </w:t>
            </w:r>
            <w:r>
              <w:rPr>
                <w:lang w:val="lt-LT"/>
              </w:rPr>
              <w:t>m</w:t>
            </w:r>
            <w:r w:rsidRPr="007C167C">
              <w:rPr>
                <w:lang w:val="lt-LT"/>
              </w:rPr>
              <w:t>okinių</w:t>
            </w:r>
            <w:r>
              <w:rPr>
                <w:lang w:val="lt-LT"/>
              </w:rPr>
              <w:t xml:space="preserve"> </w:t>
            </w:r>
            <w:r w:rsidRPr="00784CEE">
              <w:rPr>
                <w:lang w:val="lt-LT"/>
              </w:rPr>
              <w:t xml:space="preserve">(2023-2024 m. m. </w:t>
            </w:r>
            <w:r>
              <w:rPr>
                <w:lang w:val="lt-LT"/>
              </w:rPr>
              <w:t xml:space="preserve">- </w:t>
            </w:r>
            <w:r w:rsidRPr="00784CEE">
              <w:rPr>
                <w:lang w:val="lt-LT"/>
              </w:rPr>
              <w:t>12 proc.)</w:t>
            </w:r>
            <w:r>
              <w:rPr>
                <w:lang w:val="lt-LT"/>
              </w:rPr>
              <w:t>.</w:t>
            </w:r>
            <w:r w:rsidRPr="00784CEE">
              <w:rPr>
                <w:lang w:val="lt-LT"/>
              </w:rPr>
              <w:t xml:space="preserve"> </w:t>
            </w:r>
            <w:r>
              <w:rPr>
                <w:lang w:val="lt-LT"/>
              </w:rPr>
              <w:t>P</w:t>
            </w:r>
            <w:r w:rsidRPr="007C167C">
              <w:rPr>
                <w:lang w:val="lt-LT"/>
              </w:rPr>
              <w:t>er metus įgyvendinama ne mažiau kaip 12 klasių tiriamųjų darbų</w:t>
            </w:r>
            <w:r>
              <w:rPr>
                <w:lang w:val="lt-LT"/>
              </w:rPr>
              <w:t>.</w:t>
            </w:r>
            <w:r w:rsidRPr="007C167C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Dalyvaujama bent 2 </w:t>
            </w:r>
            <w:r>
              <w:rPr>
                <w:lang w:val="lt-LT"/>
              </w:rPr>
              <w:lastRenderedPageBreak/>
              <w:t>tarptautiniuose projektuose.</w:t>
            </w:r>
          </w:p>
          <w:p w14:paraId="09FA6625" w14:textId="0CE64021" w:rsidR="00F919E4" w:rsidRPr="00CB0B30" w:rsidRDefault="00F919E4" w:rsidP="00A54E1E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314" w14:textId="350D433F" w:rsidR="005D5AB0" w:rsidRPr="005D5AB0" w:rsidRDefault="005D5AB0" w:rsidP="00A54E1E">
            <w:pPr>
              <w:overflowPunct w:val="0"/>
              <w:textAlignment w:val="baseline"/>
              <w:rPr>
                <w:b/>
                <w:i/>
                <w:iCs/>
                <w:lang w:val="lt-LT" w:eastAsia="lt-LT"/>
              </w:rPr>
            </w:pPr>
            <w:r w:rsidRPr="005D5AB0">
              <w:rPr>
                <w:b/>
                <w:i/>
                <w:iCs/>
                <w:lang w:val="lt-LT" w:eastAsia="lt-LT"/>
              </w:rPr>
              <w:lastRenderedPageBreak/>
              <w:t>Įvykdyta</w:t>
            </w:r>
          </w:p>
          <w:p w14:paraId="3CA2E2D0" w14:textId="0309794B" w:rsidR="008C780C" w:rsidRPr="00784CEE" w:rsidRDefault="008C780C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iCs/>
                <w:lang w:val="lt-LT" w:eastAsia="lt-LT"/>
              </w:rPr>
              <w:t>1. Pamokose aktyvius mokymosi metodus</w:t>
            </w:r>
            <w:r w:rsidR="000D0DC9">
              <w:rPr>
                <w:iCs/>
                <w:lang w:val="lt-LT" w:eastAsia="lt-LT"/>
              </w:rPr>
              <w:t xml:space="preserve"> nuosekliai ir sistemingai</w:t>
            </w:r>
            <w:r>
              <w:rPr>
                <w:iCs/>
                <w:lang w:val="lt-LT" w:eastAsia="lt-LT"/>
              </w:rPr>
              <w:t xml:space="preserve"> taik</w:t>
            </w:r>
            <w:r w:rsidR="006F0234">
              <w:rPr>
                <w:iCs/>
                <w:lang w:val="lt-LT" w:eastAsia="lt-LT"/>
              </w:rPr>
              <w:t>ė</w:t>
            </w:r>
            <w:r w:rsidRPr="00D51F4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 w:rsidR="000D0DC9">
              <w:rPr>
                <w:lang w:val="lt-LT"/>
              </w:rPr>
              <w:t>6</w:t>
            </w:r>
            <w:r w:rsidRPr="00D51F45">
              <w:rPr>
                <w:lang w:val="lt-LT"/>
              </w:rPr>
              <w:t xml:space="preserve">0 proc. </w:t>
            </w:r>
            <w:r w:rsidRPr="00784CEE">
              <w:rPr>
                <w:lang w:val="lt-LT"/>
              </w:rPr>
              <w:t>mokytojų</w:t>
            </w:r>
            <w:r w:rsidR="000D0DC9">
              <w:rPr>
                <w:lang w:val="lt-LT"/>
              </w:rPr>
              <w:t>. 202</w:t>
            </w:r>
            <w:r w:rsidR="006F0234">
              <w:rPr>
                <w:lang w:val="lt-LT"/>
              </w:rPr>
              <w:t>4</w:t>
            </w:r>
            <w:r w:rsidR="000D0DC9">
              <w:rPr>
                <w:lang w:val="lt-LT"/>
              </w:rPr>
              <w:t>-202</w:t>
            </w:r>
            <w:r w:rsidR="006F0234">
              <w:rPr>
                <w:lang w:val="lt-LT"/>
              </w:rPr>
              <w:t>5</w:t>
            </w:r>
            <w:r w:rsidR="000D0DC9">
              <w:rPr>
                <w:lang w:val="lt-LT"/>
              </w:rPr>
              <w:t xml:space="preserve"> </w:t>
            </w:r>
            <w:proofErr w:type="spellStart"/>
            <w:r w:rsidR="000D0DC9">
              <w:rPr>
                <w:lang w:val="lt-LT"/>
              </w:rPr>
              <w:t>m.m</w:t>
            </w:r>
            <w:proofErr w:type="spellEnd"/>
            <w:r w:rsidR="000D0DC9">
              <w:rPr>
                <w:lang w:val="lt-LT"/>
              </w:rPr>
              <w:t xml:space="preserve">. baigė </w:t>
            </w:r>
            <w:r w:rsidR="000D0DC9" w:rsidRPr="006F0234">
              <w:rPr>
                <w:lang w:val="lt-LT"/>
              </w:rPr>
              <w:t>14 proc. gerai ir labai ge</w:t>
            </w:r>
            <w:r w:rsidR="000D0DC9" w:rsidRPr="00784CEE">
              <w:rPr>
                <w:lang w:val="lt-LT"/>
              </w:rPr>
              <w:t>rai besimokančių mokinių</w:t>
            </w:r>
            <w:r w:rsidR="000D0DC9">
              <w:rPr>
                <w:lang w:val="lt-LT"/>
              </w:rPr>
              <w:t>.</w:t>
            </w:r>
          </w:p>
          <w:p w14:paraId="4FE42818" w14:textId="2A1CE66A" w:rsidR="008C780C" w:rsidRDefault="008C780C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 Pravestos ir aptartos</w:t>
            </w:r>
            <w:r w:rsidRPr="00D51F45">
              <w:rPr>
                <w:lang w:val="lt-LT"/>
              </w:rPr>
              <w:t xml:space="preserve"> </w:t>
            </w:r>
            <w:r w:rsidR="00151A5A">
              <w:rPr>
                <w:lang w:val="lt-LT"/>
              </w:rPr>
              <w:t>10</w:t>
            </w:r>
            <w:r>
              <w:rPr>
                <w:lang w:val="lt-LT"/>
              </w:rPr>
              <w:t xml:space="preserve"> pamok</w:t>
            </w:r>
            <w:r w:rsidR="006F0234">
              <w:rPr>
                <w:lang w:val="lt-LT"/>
              </w:rPr>
              <w:t>ų,</w:t>
            </w:r>
            <w:r>
              <w:rPr>
                <w:lang w:val="lt-LT"/>
              </w:rPr>
              <w:t xml:space="preserve"> taikant „P</w:t>
            </w:r>
            <w:r w:rsidRPr="00D51F45">
              <w:rPr>
                <w:lang w:val="lt-LT"/>
              </w:rPr>
              <w:t>amokos studijos</w:t>
            </w:r>
            <w:r>
              <w:rPr>
                <w:lang w:val="lt-LT"/>
              </w:rPr>
              <w:t>“ metodą</w:t>
            </w:r>
            <w:r w:rsidRPr="00D51F45">
              <w:rPr>
                <w:lang w:val="lt-LT"/>
              </w:rPr>
              <w:t xml:space="preserve"> mokykloje, 2 </w:t>
            </w:r>
            <w:r>
              <w:rPr>
                <w:lang w:val="lt-LT"/>
              </w:rPr>
              <w:t xml:space="preserve"> pamokos - S</w:t>
            </w:r>
            <w:r w:rsidRPr="00D51F45">
              <w:rPr>
                <w:lang w:val="lt-LT"/>
              </w:rPr>
              <w:t>pecialiojo ugdymo skyriuje</w:t>
            </w:r>
            <w:r>
              <w:rPr>
                <w:lang w:val="lt-LT"/>
              </w:rPr>
              <w:t>.</w:t>
            </w:r>
          </w:p>
          <w:p w14:paraId="7EE2F516" w14:textId="601C0DFE" w:rsidR="008C780C" w:rsidRPr="00784CEE" w:rsidRDefault="008C780C" w:rsidP="00A54E1E">
            <w:pPr>
              <w:rPr>
                <w:lang w:val="lt-LT"/>
              </w:rPr>
            </w:pPr>
            <w:r>
              <w:rPr>
                <w:lang w:val="lt-LT"/>
              </w:rPr>
              <w:t>3. Pravest</w:t>
            </w:r>
            <w:r w:rsidR="006F0234">
              <w:rPr>
                <w:lang w:val="lt-LT"/>
              </w:rPr>
              <w:t>o</w:t>
            </w:r>
            <w:r>
              <w:rPr>
                <w:lang w:val="lt-LT"/>
              </w:rPr>
              <w:t xml:space="preserve"> ir aptart</w:t>
            </w:r>
            <w:r w:rsidR="006F0234">
              <w:rPr>
                <w:lang w:val="lt-LT"/>
              </w:rPr>
              <w:t>os</w:t>
            </w:r>
            <w:r w:rsidRPr="00D51F45">
              <w:rPr>
                <w:lang w:val="lt-LT"/>
              </w:rPr>
              <w:t xml:space="preserve"> </w:t>
            </w:r>
            <w:r w:rsidR="005D5AB0">
              <w:rPr>
                <w:lang w:val="lt-LT"/>
              </w:rPr>
              <w:t xml:space="preserve"> 44 integruotos pamokos (iš jų 4 pamokų ciklai). </w:t>
            </w:r>
            <w:r>
              <w:rPr>
                <w:lang w:val="lt-LT"/>
              </w:rPr>
              <w:t xml:space="preserve">Stebimas </w:t>
            </w:r>
            <w:r w:rsidR="00151A5A">
              <w:rPr>
                <w:lang w:val="lt-LT"/>
              </w:rPr>
              <w:t>ne mažiau kaip</w:t>
            </w:r>
            <w:r>
              <w:rPr>
                <w:lang w:val="lt-LT"/>
              </w:rPr>
              <w:t xml:space="preserve"> </w:t>
            </w:r>
            <w:r w:rsidR="00151A5A" w:rsidRPr="009479B5">
              <w:rPr>
                <w:lang w:val="lt-LT"/>
              </w:rPr>
              <w:t>10</w:t>
            </w:r>
            <w:r>
              <w:rPr>
                <w:lang w:val="lt-LT"/>
              </w:rPr>
              <w:t xml:space="preserve"> proc. mokinių kompetencijų augimas </w:t>
            </w:r>
            <w:r w:rsidRPr="00784CEE">
              <w:rPr>
                <w:lang w:val="lt-LT"/>
              </w:rPr>
              <w:t>ir atskirų dalykų pasiekimų gerėjimas.</w:t>
            </w:r>
          </w:p>
          <w:p w14:paraId="662D4D24" w14:textId="09F0C849" w:rsidR="008B1CE1" w:rsidRPr="00DB58B0" w:rsidRDefault="008C780C" w:rsidP="00B53912">
            <w:pPr>
              <w:rPr>
                <w:lang w:val="lt-LT"/>
              </w:rPr>
            </w:pPr>
            <w:r>
              <w:rPr>
                <w:lang w:val="lt-LT"/>
              </w:rPr>
              <w:t>4. I</w:t>
            </w:r>
            <w:r w:rsidRPr="007C167C">
              <w:rPr>
                <w:lang w:val="lt-LT"/>
              </w:rPr>
              <w:t>lgalaikius metinius projekt</w:t>
            </w:r>
            <w:r w:rsidR="005D5AB0">
              <w:rPr>
                <w:lang w:val="lt-LT"/>
              </w:rPr>
              <w:t>inius darbus atli</w:t>
            </w:r>
            <w:r w:rsidRPr="007C167C">
              <w:rPr>
                <w:lang w:val="lt-LT"/>
              </w:rPr>
              <w:t>k</w:t>
            </w:r>
            <w:r w:rsidR="005D5AB0">
              <w:rPr>
                <w:lang w:val="lt-LT"/>
              </w:rPr>
              <w:t>o</w:t>
            </w:r>
            <w:r w:rsidR="006F0234">
              <w:rPr>
                <w:lang w:val="lt-LT"/>
              </w:rPr>
              <w:t xml:space="preserve"> apie</w:t>
            </w:r>
            <w:r w:rsidR="00F8232C" w:rsidRPr="00151A5A">
              <w:rPr>
                <w:lang w:val="lt-LT"/>
              </w:rPr>
              <w:t xml:space="preserve"> 80 proc.</w:t>
            </w:r>
            <w:r w:rsidRPr="00151A5A">
              <w:rPr>
                <w:lang w:val="lt-LT"/>
              </w:rPr>
              <w:t xml:space="preserve"> 5–10 kl. mokinių</w:t>
            </w:r>
            <w:r w:rsidR="00F8232C" w:rsidRPr="00151A5A">
              <w:rPr>
                <w:lang w:val="lt-LT"/>
              </w:rPr>
              <w:t xml:space="preserve">. </w:t>
            </w:r>
            <w:r w:rsidRPr="00151A5A">
              <w:rPr>
                <w:lang w:val="lt-LT"/>
              </w:rPr>
              <w:t xml:space="preserve">Per </w:t>
            </w:r>
            <w:r w:rsidR="00F8232C" w:rsidRPr="00151A5A">
              <w:rPr>
                <w:lang w:val="lt-LT"/>
              </w:rPr>
              <w:t xml:space="preserve">2025 </w:t>
            </w:r>
            <w:r w:rsidRPr="00151A5A">
              <w:rPr>
                <w:lang w:val="lt-LT"/>
              </w:rPr>
              <w:t>metus įgyvendin</w:t>
            </w:r>
            <w:r w:rsidR="000D0DC9" w:rsidRPr="00151A5A">
              <w:rPr>
                <w:lang w:val="lt-LT"/>
              </w:rPr>
              <w:t>ta</w:t>
            </w:r>
            <w:r w:rsidRPr="00151A5A">
              <w:rPr>
                <w:lang w:val="lt-LT"/>
              </w:rPr>
              <w:t xml:space="preserve"> 1</w:t>
            </w:r>
            <w:r w:rsidR="000D0DC9" w:rsidRPr="00151A5A">
              <w:rPr>
                <w:lang w:val="lt-LT"/>
              </w:rPr>
              <w:t>9</w:t>
            </w:r>
            <w:r w:rsidRPr="00151A5A">
              <w:rPr>
                <w:lang w:val="lt-LT"/>
              </w:rPr>
              <w:t xml:space="preserve"> klasių tiriamųjų darbų. D</w:t>
            </w:r>
            <w:r w:rsidR="000D0DC9" w:rsidRPr="00151A5A">
              <w:rPr>
                <w:lang w:val="lt-LT"/>
              </w:rPr>
              <w:t xml:space="preserve">alyvauta </w:t>
            </w:r>
            <w:r w:rsidR="00F8232C" w:rsidRPr="00151A5A">
              <w:rPr>
                <w:lang w:val="lt-LT"/>
              </w:rPr>
              <w:t>1</w:t>
            </w:r>
            <w:r w:rsidRPr="00151A5A">
              <w:rPr>
                <w:lang w:val="lt-LT"/>
              </w:rPr>
              <w:t>2 tarptautini</w:t>
            </w:r>
            <w:r w:rsidR="00F8232C" w:rsidRPr="00151A5A">
              <w:rPr>
                <w:lang w:val="lt-LT"/>
              </w:rPr>
              <w:t>ų</w:t>
            </w:r>
            <w:r w:rsidRPr="00151A5A">
              <w:rPr>
                <w:lang w:val="lt-LT"/>
              </w:rPr>
              <w:t xml:space="preserve"> projekt</w:t>
            </w:r>
            <w:r w:rsidR="00F8232C" w:rsidRPr="00151A5A">
              <w:rPr>
                <w:lang w:val="lt-LT"/>
              </w:rPr>
              <w:t>ų (e-</w:t>
            </w:r>
            <w:proofErr w:type="spellStart"/>
            <w:r w:rsidR="00F8232C" w:rsidRPr="00151A5A">
              <w:rPr>
                <w:lang w:val="lt-LT"/>
              </w:rPr>
              <w:t>Twinning</w:t>
            </w:r>
            <w:proofErr w:type="spellEnd"/>
            <w:r w:rsidR="00F8232C" w:rsidRPr="00151A5A">
              <w:rPr>
                <w:lang w:val="lt-LT"/>
              </w:rPr>
              <w:t>,</w:t>
            </w:r>
            <w:r w:rsidR="00F8232C" w:rsidRPr="008B1CE1">
              <w:rPr>
                <w:color w:val="000000"/>
                <w:lang w:val="lt-LT"/>
              </w:rPr>
              <w:t xml:space="preserve"> „STEAM </w:t>
            </w:r>
            <w:proofErr w:type="spellStart"/>
            <w:r w:rsidR="00F8232C" w:rsidRPr="008B1CE1">
              <w:rPr>
                <w:color w:val="000000"/>
                <w:lang w:val="lt-LT"/>
              </w:rPr>
              <w:t>Discovery</w:t>
            </w:r>
            <w:proofErr w:type="spellEnd"/>
            <w:r w:rsidR="00F8232C" w:rsidRPr="008B1CE1">
              <w:rPr>
                <w:color w:val="000000"/>
                <w:lang w:val="lt-LT"/>
              </w:rPr>
              <w:t xml:space="preserve"> </w:t>
            </w:r>
            <w:proofErr w:type="spellStart"/>
            <w:r w:rsidR="00F8232C" w:rsidRPr="008B1CE1">
              <w:rPr>
                <w:color w:val="000000"/>
                <w:lang w:val="lt-LT"/>
              </w:rPr>
              <w:t>Campaign</w:t>
            </w:r>
            <w:proofErr w:type="spellEnd"/>
            <w:r w:rsidR="00F8232C" w:rsidRPr="008B1CE1">
              <w:rPr>
                <w:color w:val="000000"/>
                <w:lang w:val="lt-LT"/>
              </w:rPr>
              <w:t>“</w:t>
            </w:r>
            <w:r w:rsidR="00151A5A" w:rsidRPr="008B1CE1">
              <w:rPr>
                <w:color w:val="000000"/>
                <w:lang w:val="lt-LT"/>
              </w:rPr>
              <w:t>, “</w:t>
            </w:r>
            <w:proofErr w:type="spellStart"/>
            <w:r w:rsidR="00F8232C" w:rsidRPr="008B1CE1">
              <w:rPr>
                <w:color w:val="000000"/>
                <w:lang w:val="lt-LT"/>
              </w:rPr>
              <w:t>Plastic</w:t>
            </w:r>
            <w:proofErr w:type="spellEnd"/>
            <w:r w:rsidR="00F8232C" w:rsidRPr="008B1CE1">
              <w:rPr>
                <w:color w:val="000000"/>
                <w:lang w:val="lt-LT"/>
              </w:rPr>
              <w:t xml:space="preserve"> </w:t>
            </w:r>
            <w:proofErr w:type="spellStart"/>
            <w:r w:rsidR="00F8232C" w:rsidRPr="008B1CE1">
              <w:rPr>
                <w:color w:val="000000"/>
                <w:lang w:val="lt-LT"/>
              </w:rPr>
              <w:t>pirates</w:t>
            </w:r>
            <w:proofErr w:type="spellEnd"/>
            <w:r w:rsidR="00F8232C" w:rsidRPr="008B1CE1">
              <w:rPr>
                <w:color w:val="000000"/>
                <w:lang w:val="lt-LT"/>
              </w:rPr>
              <w:t xml:space="preserve"> </w:t>
            </w:r>
            <w:proofErr w:type="spellStart"/>
            <w:r w:rsidR="00F8232C" w:rsidRPr="008B1CE1">
              <w:rPr>
                <w:color w:val="000000"/>
                <w:lang w:val="lt-LT"/>
              </w:rPr>
              <w:t>go</w:t>
            </w:r>
            <w:proofErr w:type="spellEnd"/>
            <w:r w:rsidR="00F8232C" w:rsidRPr="008B1CE1">
              <w:rPr>
                <w:color w:val="000000"/>
                <w:lang w:val="lt-LT"/>
              </w:rPr>
              <w:t xml:space="preserve"> </w:t>
            </w:r>
            <w:proofErr w:type="spellStart"/>
            <w:r w:rsidR="00F8232C" w:rsidRPr="008B1CE1">
              <w:rPr>
                <w:color w:val="000000"/>
                <w:lang w:val="lt-LT"/>
              </w:rPr>
              <w:t>Europe</w:t>
            </w:r>
            <w:proofErr w:type="spellEnd"/>
            <w:r w:rsidR="00F8232C" w:rsidRPr="008B1CE1">
              <w:rPr>
                <w:color w:val="000000"/>
                <w:lang w:val="lt-LT"/>
              </w:rPr>
              <w:t>",  „</w:t>
            </w:r>
            <w:proofErr w:type="spellStart"/>
            <w:r w:rsidR="00F8232C" w:rsidRPr="008B1CE1">
              <w:rPr>
                <w:color w:val="000000"/>
                <w:lang w:val="lt-LT"/>
              </w:rPr>
              <w:t>Code</w:t>
            </w:r>
            <w:proofErr w:type="spellEnd"/>
            <w:r w:rsidR="00F8232C" w:rsidRPr="008B1CE1">
              <w:rPr>
                <w:color w:val="000000"/>
                <w:lang w:val="lt-LT"/>
              </w:rPr>
              <w:t xml:space="preserve"> </w:t>
            </w:r>
            <w:proofErr w:type="spellStart"/>
            <w:r w:rsidR="00F8232C" w:rsidRPr="008B1CE1">
              <w:rPr>
                <w:color w:val="000000"/>
                <w:lang w:val="lt-LT"/>
              </w:rPr>
              <w:t>week</w:t>
            </w:r>
            <w:proofErr w:type="spellEnd"/>
            <w:r w:rsidR="00F8232C" w:rsidRPr="008B1CE1">
              <w:rPr>
                <w:color w:val="000000"/>
                <w:lang w:val="lt-LT"/>
              </w:rPr>
              <w:t>“</w:t>
            </w:r>
            <w:r w:rsidR="00151A5A" w:rsidRPr="008B1CE1">
              <w:rPr>
                <w:color w:val="000000"/>
                <w:lang w:val="lt-LT"/>
              </w:rPr>
              <w:t xml:space="preserve">,” </w:t>
            </w:r>
            <w:proofErr w:type="spellStart"/>
            <w:r w:rsidR="00151A5A" w:rsidRPr="008B1CE1">
              <w:rPr>
                <w:color w:val="000000"/>
                <w:lang w:val="lt-LT"/>
              </w:rPr>
              <w:t>Dofe</w:t>
            </w:r>
            <w:proofErr w:type="spellEnd"/>
            <w:r w:rsidR="00151A5A" w:rsidRPr="008B1CE1">
              <w:rPr>
                <w:color w:val="000000"/>
                <w:lang w:val="lt-LT"/>
              </w:rPr>
              <w:t>" ir kt.</w:t>
            </w:r>
            <w:r w:rsidR="00F76F31" w:rsidRPr="008B1CE1">
              <w:rPr>
                <w:color w:val="000000"/>
                <w:lang w:val="lt-LT"/>
              </w:rPr>
              <w:t xml:space="preserve">, </w:t>
            </w:r>
            <w:r w:rsidR="00F76F31" w:rsidRPr="00DB58B0">
              <w:rPr>
                <w:color w:val="000000"/>
                <w:lang w:val="lt-LT"/>
              </w:rPr>
              <w:t>5 tarptautini</w:t>
            </w:r>
            <w:r w:rsidR="00DB58B0">
              <w:rPr>
                <w:color w:val="000000"/>
                <w:lang w:val="lt-LT"/>
              </w:rPr>
              <w:t>uose</w:t>
            </w:r>
            <w:r w:rsidR="00F76F31" w:rsidRPr="00DB58B0">
              <w:rPr>
                <w:color w:val="000000"/>
                <w:lang w:val="lt-LT"/>
              </w:rPr>
              <w:t xml:space="preserve"> konkurs</w:t>
            </w:r>
            <w:r w:rsidR="00DB58B0">
              <w:rPr>
                <w:color w:val="000000"/>
                <w:lang w:val="lt-LT"/>
              </w:rPr>
              <w:t xml:space="preserve">uose </w:t>
            </w:r>
            <w:r w:rsidR="00F76F31" w:rsidRPr="00DB58B0">
              <w:rPr>
                <w:color w:val="000000"/>
                <w:lang w:val="lt-LT"/>
              </w:rPr>
              <w:t xml:space="preserve"> (</w:t>
            </w:r>
            <w:r w:rsidR="008B1CE1" w:rsidRPr="00DB58B0">
              <w:rPr>
                <w:color w:val="000000"/>
                <w:lang w:val="lt-LT"/>
              </w:rPr>
              <w:t xml:space="preserve">FAI piešinių konkursas "Moteris su sparnais" </w:t>
            </w:r>
            <w:r w:rsidR="008B1CE1" w:rsidRPr="00DB58B0">
              <w:rPr>
                <w:color w:val="000000"/>
                <w:lang w:val="lt-LT"/>
              </w:rPr>
              <w:lastRenderedPageBreak/>
              <w:t>nacionalinis turas, kūrybinių darbų paroda ,,Žemė mano rankose", konkursas ,,Draugystės pynė. Žodžių domino" ir kt.)</w:t>
            </w:r>
            <w:r w:rsidR="00DB58B0">
              <w:rPr>
                <w:color w:val="000000"/>
                <w:lang w:val="lt-LT"/>
              </w:rPr>
              <w:t xml:space="preserve">, </w:t>
            </w:r>
            <w:r w:rsidR="00F76F31" w:rsidRPr="00DB58B0">
              <w:rPr>
                <w:lang w:val="lt-LT" w:eastAsia="lt-LT"/>
              </w:rPr>
              <w:t>22 respublikini</w:t>
            </w:r>
            <w:r w:rsidR="00DB58B0" w:rsidRPr="00DB58B0">
              <w:rPr>
                <w:lang w:val="lt-LT" w:eastAsia="lt-LT"/>
              </w:rPr>
              <w:t>uose</w:t>
            </w:r>
            <w:r w:rsidR="00F76F31" w:rsidRPr="00DB58B0">
              <w:rPr>
                <w:lang w:val="lt-LT" w:eastAsia="lt-LT"/>
              </w:rPr>
              <w:t xml:space="preserve"> projekt</w:t>
            </w:r>
            <w:r w:rsidR="00DB58B0" w:rsidRPr="00DB58B0">
              <w:rPr>
                <w:lang w:val="lt-LT" w:eastAsia="lt-LT"/>
              </w:rPr>
              <w:t>uose (</w:t>
            </w:r>
            <w:r w:rsidR="00DB58B0">
              <w:rPr>
                <w:lang w:val="lt-LT"/>
              </w:rPr>
              <w:t xml:space="preserve"> </w:t>
            </w:r>
            <w:r w:rsidR="008B1CE1" w:rsidRPr="00DB58B0">
              <w:rPr>
                <w:color w:val="000000"/>
                <w:lang w:val="lt-LT"/>
              </w:rPr>
              <w:t xml:space="preserve">LSOK ir FC </w:t>
            </w:r>
            <w:proofErr w:type="spellStart"/>
            <w:r w:rsidR="008B1CE1" w:rsidRPr="00DB58B0">
              <w:rPr>
                <w:color w:val="000000"/>
                <w:lang w:val="lt-LT"/>
              </w:rPr>
              <w:t>Hegelmann</w:t>
            </w:r>
            <w:proofErr w:type="spellEnd"/>
            <w:r w:rsidR="008B1CE1" w:rsidRPr="00DB58B0">
              <w:rPr>
                <w:color w:val="000000"/>
                <w:lang w:val="lt-LT"/>
              </w:rPr>
              <w:t xml:space="preserve"> renginys „Lin</w:t>
            </w:r>
            <w:r w:rsidR="00DB58B0">
              <w:rPr>
                <w:color w:val="000000"/>
                <w:lang w:val="lt-LT"/>
              </w:rPr>
              <w:t>ksmųjų, judriųjų žaidimų diena“,</w:t>
            </w:r>
            <w:r w:rsidR="008B1CE1" w:rsidRPr="00DB58B0">
              <w:rPr>
                <w:color w:val="000000"/>
                <w:lang w:val="lt-LT"/>
              </w:rPr>
              <w:t xml:space="preserve"> "</w:t>
            </w:r>
            <w:proofErr w:type="spellStart"/>
            <w:r w:rsidR="008B1CE1" w:rsidRPr="00DB58B0">
              <w:rPr>
                <w:color w:val="000000"/>
                <w:lang w:val="lt-LT"/>
              </w:rPr>
              <w:t>Paralimpinių</w:t>
            </w:r>
            <w:proofErr w:type="spellEnd"/>
            <w:r w:rsidR="008B1CE1" w:rsidRPr="00DB58B0">
              <w:rPr>
                <w:color w:val="000000"/>
                <w:lang w:val="lt-LT"/>
              </w:rPr>
              <w:t xml:space="preserve"> pamokų diena - </w:t>
            </w:r>
            <w:r w:rsidR="00B53912">
              <w:rPr>
                <w:color w:val="000000"/>
                <w:lang w:val="lt-LT"/>
              </w:rPr>
              <w:t>išbandyk jėgas su paralimpiečiais</w:t>
            </w:r>
            <w:bookmarkStart w:id="0" w:name="_GoBack"/>
            <w:bookmarkEnd w:id="0"/>
            <w:r w:rsidR="008B1CE1" w:rsidRPr="00DB58B0">
              <w:rPr>
                <w:color w:val="000000"/>
                <w:lang w:val="lt-LT"/>
              </w:rPr>
              <w:t>"</w:t>
            </w:r>
            <w:r w:rsidR="00DB58B0">
              <w:rPr>
                <w:color w:val="000000"/>
                <w:lang w:val="lt-LT"/>
              </w:rPr>
              <w:t>,</w:t>
            </w:r>
            <w:r w:rsidR="008B1CE1" w:rsidRPr="00DB58B0">
              <w:rPr>
                <w:color w:val="000000"/>
                <w:lang w:val="lt-LT"/>
              </w:rPr>
              <w:t xml:space="preserve"> projektas „Kai</w:t>
            </w:r>
            <w:r w:rsidR="00DB58B0">
              <w:rPr>
                <w:color w:val="000000"/>
                <w:lang w:val="lt-LT"/>
              </w:rPr>
              <w:t xml:space="preserve"> pasaka kalba visais pojūčiais“, </w:t>
            </w:r>
            <w:r w:rsidR="008B1CE1" w:rsidRPr="00DB58B0">
              <w:rPr>
                <w:color w:val="000000"/>
                <w:lang w:val="lt-LT"/>
              </w:rPr>
              <w:t xml:space="preserve">,,Matematinis PA DE </w:t>
            </w:r>
            <w:proofErr w:type="spellStart"/>
            <w:r w:rsidR="008B1CE1" w:rsidRPr="00DB58B0">
              <w:rPr>
                <w:color w:val="000000"/>
                <w:lang w:val="lt-LT"/>
              </w:rPr>
              <w:t>DE</w:t>
            </w:r>
            <w:proofErr w:type="spellEnd"/>
            <w:r w:rsidR="008B1CE1" w:rsidRPr="00DB58B0">
              <w:rPr>
                <w:color w:val="000000"/>
                <w:lang w:val="lt-LT"/>
              </w:rPr>
              <w:t>"</w:t>
            </w:r>
            <w:r w:rsidR="00DB58B0">
              <w:rPr>
                <w:color w:val="000000"/>
                <w:lang w:val="lt-LT"/>
              </w:rPr>
              <w:t xml:space="preserve"> ir </w:t>
            </w:r>
            <w:proofErr w:type="spellStart"/>
            <w:r w:rsidR="00DB58B0">
              <w:rPr>
                <w:color w:val="000000"/>
                <w:lang w:val="lt-LT"/>
              </w:rPr>
              <w:t>kt</w:t>
            </w:r>
            <w:proofErr w:type="spellEnd"/>
            <w:r w:rsidR="00DB58B0">
              <w:rPr>
                <w:color w:val="000000"/>
                <w:lang w:val="lt-LT"/>
              </w:rPr>
              <w:t>)</w:t>
            </w:r>
            <w:r w:rsidR="008B1CE1" w:rsidRPr="00DB58B0">
              <w:rPr>
                <w:color w:val="000000"/>
                <w:lang w:val="lt-LT"/>
              </w:rPr>
              <w:t>.</w:t>
            </w:r>
          </w:p>
        </w:tc>
      </w:tr>
      <w:tr w:rsidR="00F919E4" w:rsidRPr="00F919E4" w14:paraId="2013BBBC" w14:textId="77777777" w:rsidTr="00F919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E0F" w14:textId="5BDDA8F8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2.</w:t>
            </w:r>
            <w:r w:rsidRPr="0080400A">
              <w:rPr>
                <w:b/>
                <w:lang w:val="lt-LT"/>
              </w:rPr>
              <w:t xml:space="preserve"> </w:t>
            </w:r>
            <w:r w:rsidRPr="0080400A">
              <w:rPr>
                <w:lang w:val="lt-LT"/>
              </w:rPr>
              <w:t>Bendruomenės narių darnumo ir tvarumo nuostat</w:t>
            </w:r>
            <w:r>
              <w:rPr>
                <w:lang w:val="lt-LT"/>
              </w:rPr>
              <w:t>ų stiprinimas</w:t>
            </w:r>
            <w:r w:rsidRPr="0080400A">
              <w:rPr>
                <w:lang w:val="lt-LT"/>
              </w:rPr>
              <w:t xml:space="preserve"> per tvarios aplinkos kūrimo</w:t>
            </w:r>
            <w:r w:rsidRPr="0080400A">
              <w:rPr>
                <w:i/>
                <w:lang w:val="lt-LT"/>
              </w:rPr>
              <w:t xml:space="preserve"> </w:t>
            </w:r>
            <w:r w:rsidRPr="0080400A">
              <w:rPr>
                <w:lang w:val="lt-LT"/>
              </w:rPr>
              <w:t>iniciatyvų įgyvendinimą (Projektas „Tvari mokykla 2030“)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18D2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Pr="0080400A">
              <w:rPr>
                <w:lang w:val="lt-LT"/>
              </w:rPr>
              <w:t xml:space="preserve">Darnumo, tvarumo ir žalumo temų integravimas į </w:t>
            </w:r>
            <w:r>
              <w:rPr>
                <w:lang w:val="lt-LT"/>
              </w:rPr>
              <w:t>ugdymo procesą</w:t>
            </w:r>
            <w:r w:rsidRPr="0080400A">
              <w:rPr>
                <w:lang w:val="lt-LT"/>
              </w:rPr>
              <w:t>.</w:t>
            </w:r>
          </w:p>
          <w:p w14:paraId="08CD0B41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Pr="00986AE0">
              <w:rPr>
                <w:lang w:val="lt-LT"/>
              </w:rPr>
              <w:t>Renginių, projektų, ugdomųjų veiklų tvarumo tema organizavimas.</w:t>
            </w:r>
          </w:p>
          <w:p w14:paraId="2CBD44CD" w14:textId="3D3583B9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/>
              </w:rPr>
              <w:t>3.</w:t>
            </w:r>
            <w:r w:rsidRPr="00986AE0">
              <w:rPr>
                <w:lang w:val="lt-LT"/>
              </w:rPr>
              <w:t xml:space="preserve"> Tvarios aplinkos kūrimas ir esamų aplinkų atnaujinimas</w:t>
            </w:r>
            <w:r>
              <w:rPr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25" w14:textId="77777777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1. Pravestos bent 9 integruotos pamokos (kai pamokoje dirba du mokytojai) tvarumo tema.</w:t>
            </w:r>
          </w:p>
          <w:p w14:paraId="48C3E949" w14:textId="1D6671F0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2. Įgyvendintos ne mažiau kaip 4 </w:t>
            </w:r>
            <w:r w:rsidRPr="00986AE0">
              <w:rPr>
                <w:lang w:val="lt-LT"/>
              </w:rPr>
              <w:t xml:space="preserve">veiklos 1–10 klasėse, </w:t>
            </w:r>
            <w:r w:rsidRPr="00986AE0">
              <w:rPr>
                <w:highlight w:val="white"/>
                <w:lang w:val="lt-LT"/>
              </w:rPr>
              <w:t xml:space="preserve">1 veikla </w:t>
            </w:r>
            <w:r w:rsidR="006F0234">
              <w:rPr>
                <w:highlight w:val="white"/>
                <w:lang w:val="lt-LT"/>
              </w:rPr>
              <w:t>s</w:t>
            </w:r>
            <w:r w:rsidRPr="00986AE0">
              <w:rPr>
                <w:highlight w:val="white"/>
                <w:lang w:val="lt-LT"/>
              </w:rPr>
              <w:t>pecialiojo ugdymo skyriuje</w:t>
            </w:r>
            <w:r>
              <w:rPr>
                <w:lang w:val="lt-LT"/>
              </w:rPr>
              <w:t>. Veiklose d</w:t>
            </w:r>
            <w:r w:rsidRPr="00986AE0">
              <w:rPr>
                <w:lang w:val="lt-LT"/>
              </w:rPr>
              <w:t>alyvauja</w:t>
            </w:r>
            <w:r>
              <w:rPr>
                <w:lang w:val="lt-LT"/>
              </w:rPr>
              <w:t xml:space="preserve"> ne mažiau kaip</w:t>
            </w:r>
            <w:r w:rsidRPr="00986AE0">
              <w:rPr>
                <w:lang w:val="lt-LT"/>
              </w:rPr>
              <w:t xml:space="preserve"> 50 proc. mokyklos 1–10 klasių ir </w:t>
            </w:r>
            <w:r w:rsidR="006F0234">
              <w:rPr>
                <w:highlight w:val="white"/>
                <w:lang w:val="lt-LT"/>
              </w:rPr>
              <w:t>s</w:t>
            </w:r>
            <w:r w:rsidRPr="00986AE0">
              <w:rPr>
                <w:highlight w:val="white"/>
                <w:lang w:val="lt-LT"/>
              </w:rPr>
              <w:t xml:space="preserve">pecialiojo ugdymo skyriaus </w:t>
            </w:r>
            <w:r w:rsidRPr="00986AE0">
              <w:rPr>
                <w:lang w:val="lt-LT"/>
              </w:rPr>
              <w:t>mokinių bei bendruomenės narių</w:t>
            </w:r>
            <w:r>
              <w:rPr>
                <w:lang w:val="lt-LT"/>
              </w:rPr>
              <w:t>.</w:t>
            </w:r>
          </w:p>
          <w:p w14:paraId="1ED9792D" w14:textId="40D6A88E" w:rsidR="00F919E4" w:rsidRPr="00D51F45" w:rsidRDefault="00F919E4" w:rsidP="00A54E1E">
            <w:pPr>
              <w:rPr>
                <w:lang w:val="lt-LT"/>
              </w:rPr>
            </w:pPr>
            <w:r w:rsidRPr="00D51F45">
              <w:rPr>
                <w:lang w:val="lt-LT" w:eastAsia="lt-LT"/>
              </w:rPr>
              <w:t>3.</w:t>
            </w:r>
            <w:r>
              <w:rPr>
                <w:lang w:val="lt-LT" w:eastAsia="lt-LT"/>
              </w:rPr>
              <w:t xml:space="preserve"> M</w:t>
            </w:r>
            <w:r w:rsidRPr="00D51F45">
              <w:rPr>
                <w:lang w:val="lt-LT"/>
              </w:rPr>
              <w:t xml:space="preserve">okykloje ir </w:t>
            </w:r>
            <w:r w:rsidR="006F0234">
              <w:rPr>
                <w:lang w:val="lt-LT"/>
              </w:rPr>
              <w:t>s</w:t>
            </w:r>
            <w:r w:rsidRPr="00D51F45">
              <w:rPr>
                <w:lang w:val="lt-LT"/>
              </w:rPr>
              <w:t>pecialiojo ugdymo skyriuje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 xml:space="preserve">įrengtos bent 3 </w:t>
            </w:r>
            <w:r w:rsidRPr="00784CEE">
              <w:rPr>
                <w:lang w:val="lt-LT"/>
              </w:rPr>
              <w:t>naujos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>edukacinės e</w:t>
            </w:r>
            <w:r>
              <w:rPr>
                <w:lang w:val="lt-LT"/>
              </w:rPr>
              <w:t>r</w:t>
            </w:r>
            <w:r w:rsidRPr="00D51F45">
              <w:rPr>
                <w:lang w:val="lt-LT"/>
              </w:rPr>
              <w:t xml:space="preserve">dvės. Parengta metodinė medžiaga šių erdvių </w:t>
            </w:r>
            <w:proofErr w:type="spellStart"/>
            <w:r w:rsidRPr="00D51F45">
              <w:rPr>
                <w:lang w:val="lt-LT"/>
              </w:rPr>
              <w:t>įveiklinimui</w:t>
            </w:r>
            <w:proofErr w:type="spellEnd"/>
            <w:r w:rsidRPr="00D51F45">
              <w:rPr>
                <w:lang w:val="lt-LT"/>
              </w:rPr>
              <w:t xml:space="preserve"> ir edukacijoms.</w:t>
            </w:r>
          </w:p>
          <w:p w14:paraId="74052DA8" w14:textId="430EFFDB" w:rsidR="00F919E4" w:rsidRPr="00CB0B30" w:rsidRDefault="00F919E4" w:rsidP="00A54E1E">
            <w:pPr>
              <w:overflowPunct w:val="0"/>
              <w:textAlignment w:val="baseline"/>
              <w:rPr>
                <w:lang w:val="lt-LT" w:eastAsia="lt-LT"/>
              </w:rPr>
            </w:pPr>
            <w:r w:rsidRPr="00D51F45">
              <w:rPr>
                <w:lang w:val="lt-LT"/>
              </w:rPr>
              <w:t xml:space="preserve">Edukacijose dalyvauja ne mažiau kaip 30 proc. 1-10 klasių </w:t>
            </w:r>
            <w:r>
              <w:rPr>
                <w:lang w:val="lt-LT"/>
              </w:rPr>
              <w:t xml:space="preserve">mokinių </w:t>
            </w:r>
            <w:r w:rsidRPr="00D51F45">
              <w:rPr>
                <w:lang w:val="lt-LT"/>
              </w:rPr>
              <w:t xml:space="preserve">ir 90 proc. </w:t>
            </w:r>
            <w:r w:rsidR="006F0234">
              <w:rPr>
                <w:highlight w:val="white"/>
                <w:lang w:val="lt-LT"/>
              </w:rPr>
              <w:t>s</w:t>
            </w:r>
            <w:r w:rsidRPr="00D51F45">
              <w:rPr>
                <w:highlight w:val="white"/>
                <w:lang w:val="lt-LT"/>
              </w:rPr>
              <w:t>pecialiojo ugdymo skyriaus</w:t>
            </w:r>
            <w:r w:rsidRPr="00D51F45">
              <w:rPr>
                <w:lang w:val="lt-LT"/>
              </w:rPr>
              <w:t xml:space="preserve"> mokinių</w:t>
            </w:r>
            <w:r>
              <w:rPr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FCC" w14:textId="7580F1CC" w:rsidR="005D5AB0" w:rsidRPr="005D5AB0" w:rsidRDefault="005D5AB0" w:rsidP="00A54E1E">
            <w:pPr>
              <w:overflowPunct w:val="0"/>
              <w:textAlignment w:val="baseline"/>
              <w:rPr>
                <w:b/>
                <w:i/>
                <w:iCs/>
                <w:lang w:val="lt-LT" w:eastAsia="lt-LT"/>
              </w:rPr>
            </w:pPr>
            <w:r w:rsidRPr="005D5AB0">
              <w:rPr>
                <w:b/>
                <w:i/>
                <w:iCs/>
                <w:lang w:val="lt-LT" w:eastAsia="lt-LT"/>
              </w:rPr>
              <w:t>Įvykdyta</w:t>
            </w:r>
          </w:p>
          <w:p w14:paraId="041A8796" w14:textId="6318790D" w:rsidR="00151A5A" w:rsidRDefault="00151A5A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F76F31">
              <w:rPr>
                <w:lang w:val="lt-LT"/>
              </w:rPr>
              <w:t>. Pravest</w:t>
            </w:r>
            <w:r w:rsidR="007B0AED">
              <w:rPr>
                <w:lang w:val="lt-LT"/>
              </w:rPr>
              <w:t>a</w:t>
            </w:r>
            <w:r w:rsidRPr="00F76F31">
              <w:rPr>
                <w:lang w:val="lt-LT"/>
              </w:rPr>
              <w:t xml:space="preserve"> </w:t>
            </w:r>
            <w:r w:rsidR="007B0AED">
              <w:rPr>
                <w:lang w:val="lt-LT"/>
              </w:rPr>
              <w:t>14</w:t>
            </w:r>
            <w:r w:rsidRPr="00F76F31">
              <w:rPr>
                <w:lang w:val="lt-LT"/>
              </w:rPr>
              <w:t xml:space="preserve"> integruot</w:t>
            </w:r>
            <w:r w:rsidR="007B0AED">
              <w:rPr>
                <w:lang w:val="lt-LT"/>
              </w:rPr>
              <w:t>ų</w:t>
            </w:r>
            <w:r w:rsidRPr="00F76F31">
              <w:rPr>
                <w:lang w:val="lt-LT"/>
              </w:rPr>
              <w:t xml:space="preserve"> pamok</w:t>
            </w:r>
            <w:r w:rsidR="007B0AED">
              <w:rPr>
                <w:lang w:val="lt-LT"/>
              </w:rPr>
              <w:t>ų</w:t>
            </w:r>
            <w:r w:rsidRPr="00F76F31">
              <w:rPr>
                <w:lang w:val="lt-LT"/>
              </w:rPr>
              <w:t xml:space="preserve"> (kai pamokoje dirba du mokytojai) tvarumo tema pvz. </w:t>
            </w:r>
            <w:r w:rsidRPr="00F76F31">
              <w:rPr>
                <w:color w:val="000000"/>
                <w:lang w:val="lt-LT"/>
              </w:rPr>
              <w:t xml:space="preserve">geografijos - matematikos pamoka ,,Jūrų gėrybės iš </w:t>
            </w:r>
            <w:r w:rsidRPr="00F76F31">
              <w:rPr>
                <w:color w:val="000000"/>
                <w:lang w:val="lt-LT"/>
              </w:rPr>
              <w:br/>
              <w:t xml:space="preserve">Šiaurės Europos. Tausioji žvejyba", anglų kalbos-geografijos pamoka ,,Klimato kaita: kaip ji veikia pasaulį", geografijos – biologijos pamoka Lietuvos zoologijos </w:t>
            </w:r>
            <w:r w:rsidRPr="00F76F31">
              <w:rPr>
                <w:color w:val="000000"/>
                <w:lang w:val="lt-LT"/>
              </w:rPr>
              <w:br/>
              <w:t>sode ir Kauno Tado Ivanausko zoologijos muziejuje ,,Nuo pažinimo iki išsaugojimo: Lietuvos gyvūnija ir tvari ateitis“ ir kt</w:t>
            </w:r>
            <w:r w:rsidR="00DB58B0">
              <w:rPr>
                <w:lang w:val="lt-LT"/>
              </w:rPr>
              <w:t>.)</w:t>
            </w:r>
          </w:p>
          <w:p w14:paraId="08D02B69" w14:textId="60FA6CEF" w:rsidR="00151A5A" w:rsidRDefault="00151A5A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Pr="00F76F31">
              <w:rPr>
                <w:lang w:val="lt-LT"/>
              </w:rPr>
              <w:t xml:space="preserve">Įgyvendintos </w:t>
            </w:r>
            <w:r w:rsidR="007B0AED">
              <w:rPr>
                <w:lang w:val="lt-LT"/>
              </w:rPr>
              <w:t>17</w:t>
            </w:r>
            <w:r w:rsidRPr="00F76F31">
              <w:rPr>
                <w:lang w:val="lt-LT"/>
              </w:rPr>
              <w:t xml:space="preserve"> </w:t>
            </w:r>
            <w:r w:rsidR="00F76F31" w:rsidRPr="00F76F31">
              <w:rPr>
                <w:lang w:val="lt-LT"/>
              </w:rPr>
              <w:t>veikl</w:t>
            </w:r>
            <w:r w:rsidR="007B0AED">
              <w:rPr>
                <w:lang w:val="lt-LT"/>
              </w:rPr>
              <w:t>ų</w:t>
            </w:r>
            <w:r w:rsidR="00F76F31" w:rsidRPr="00F76F31">
              <w:rPr>
                <w:lang w:val="lt-LT"/>
              </w:rPr>
              <w:t xml:space="preserve"> 1–10 klasėse ir </w:t>
            </w:r>
            <w:r w:rsidR="007B0AED">
              <w:rPr>
                <w:lang w:val="lt-LT"/>
              </w:rPr>
              <w:t xml:space="preserve">10 </w:t>
            </w:r>
            <w:r w:rsidR="00F76F31" w:rsidRPr="00F76F31">
              <w:rPr>
                <w:lang w:val="lt-LT"/>
              </w:rPr>
              <w:t xml:space="preserve">spec. ugdymo skyriuje, pvz.  Aplinkosaugos konkursas "Žalioji odisėja", Interaktyvi </w:t>
            </w:r>
            <w:proofErr w:type="spellStart"/>
            <w:r w:rsidR="00F76F31" w:rsidRPr="00F76F31">
              <w:rPr>
                <w:lang w:val="lt-LT"/>
              </w:rPr>
              <w:t>Flippity</w:t>
            </w:r>
            <w:proofErr w:type="spellEnd"/>
            <w:r w:rsidR="00F76F31" w:rsidRPr="00F76F31">
              <w:rPr>
                <w:lang w:val="lt-LT"/>
              </w:rPr>
              <w:t xml:space="preserve"> viktorina „Taupyk vandenį – saugok ateitį!“ Ekologinis žygis su Neįgaliųjų centru ,,Neries pakrantė bus švari", Mokomųjų filmukų kūrimas „Kalba medžiai".</w:t>
            </w:r>
            <w:r w:rsidRPr="00F76F31">
              <w:rPr>
                <w:lang w:val="lt-LT"/>
              </w:rPr>
              <w:t xml:space="preserve"> Veiklose dalyva</w:t>
            </w:r>
            <w:r w:rsidR="00F76F31" w:rsidRPr="00F76F31">
              <w:rPr>
                <w:lang w:val="lt-LT"/>
              </w:rPr>
              <w:t>vo daugiau kaip</w:t>
            </w:r>
            <w:r w:rsidRPr="00F76F31">
              <w:rPr>
                <w:lang w:val="lt-LT"/>
              </w:rPr>
              <w:t xml:space="preserve"> </w:t>
            </w:r>
            <w:r w:rsidR="008B1CE1">
              <w:rPr>
                <w:lang w:val="lt-LT"/>
              </w:rPr>
              <w:t>8</w:t>
            </w:r>
            <w:r w:rsidRPr="00F76F31">
              <w:rPr>
                <w:lang w:val="lt-LT"/>
              </w:rPr>
              <w:t xml:space="preserve">0 proc. mokyklos 1–10 klasių ir </w:t>
            </w:r>
            <w:r w:rsidR="00F76F31">
              <w:rPr>
                <w:highlight w:val="white"/>
                <w:lang w:val="lt-LT"/>
              </w:rPr>
              <w:t>s</w:t>
            </w:r>
            <w:r w:rsidRPr="00F76F31">
              <w:rPr>
                <w:highlight w:val="white"/>
                <w:lang w:val="lt-LT"/>
              </w:rPr>
              <w:t xml:space="preserve">pecialiojo </w:t>
            </w:r>
            <w:r w:rsidRPr="00F76F31">
              <w:rPr>
                <w:highlight w:val="white"/>
                <w:lang w:val="lt-LT"/>
              </w:rPr>
              <w:lastRenderedPageBreak/>
              <w:t xml:space="preserve">ugdymo skyriaus </w:t>
            </w:r>
            <w:r w:rsidRPr="00F76F31">
              <w:rPr>
                <w:lang w:val="lt-LT"/>
              </w:rPr>
              <w:t>mokinių bei bendruomenės narių.</w:t>
            </w:r>
          </w:p>
          <w:p w14:paraId="05B58749" w14:textId="6867A2B4" w:rsidR="00F919E4" w:rsidRPr="00F76F31" w:rsidRDefault="00151A5A" w:rsidP="00A54E1E">
            <w:pPr>
              <w:rPr>
                <w:lang w:val="lt-LT"/>
              </w:rPr>
            </w:pPr>
            <w:r w:rsidRPr="00D51F45">
              <w:rPr>
                <w:lang w:val="lt-LT" w:eastAsia="lt-LT"/>
              </w:rPr>
              <w:t>3.</w:t>
            </w:r>
            <w:r>
              <w:rPr>
                <w:lang w:val="lt-LT" w:eastAsia="lt-LT"/>
              </w:rPr>
              <w:t xml:space="preserve"> M</w:t>
            </w:r>
            <w:r w:rsidRPr="00D51F45">
              <w:rPr>
                <w:lang w:val="lt-LT"/>
              </w:rPr>
              <w:t xml:space="preserve">okykloje ir </w:t>
            </w:r>
            <w:r w:rsidR="006F0234">
              <w:rPr>
                <w:lang w:val="lt-LT"/>
              </w:rPr>
              <w:t>s</w:t>
            </w:r>
            <w:r w:rsidRPr="00D51F45">
              <w:rPr>
                <w:lang w:val="lt-LT"/>
              </w:rPr>
              <w:t>pecialiojo ugdymo skyriuje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 xml:space="preserve">įrengtos </w:t>
            </w:r>
            <w:r w:rsidR="00F76F31">
              <w:rPr>
                <w:lang w:val="lt-LT"/>
              </w:rPr>
              <w:t>6</w:t>
            </w:r>
            <w:r w:rsidRPr="00D51F45">
              <w:rPr>
                <w:lang w:val="lt-LT"/>
              </w:rPr>
              <w:t xml:space="preserve"> </w:t>
            </w:r>
            <w:r w:rsidRPr="00784CEE">
              <w:rPr>
                <w:lang w:val="lt-LT"/>
              </w:rPr>
              <w:t>naujos</w:t>
            </w:r>
            <w:r>
              <w:rPr>
                <w:lang w:val="lt-LT"/>
              </w:rPr>
              <w:t xml:space="preserve"> </w:t>
            </w:r>
            <w:r w:rsidRPr="00D51F45">
              <w:rPr>
                <w:lang w:val="lt-LT"/>
              </w:rPr>
              <w:t>edukacinės e</w:t>
            </w:r>
            <w:r>
              <w:rPr>
                <w:lang w:val="lt-LT"/>
              </w:rPr>
              <w:t>r</w:t>
            </w:r>
            <w:r w:rsidRPr="00D51F45">
              <w:rPr>
                <w:lang w:val="lt-LT"/>
              </w:rPr>
              <w:t>dvės</w:t>
            </w:r>
            <w:r w:rsidR="008B1CE1">
              <w:rPr>
                <w:lang w:val="lt-LT"/>
              </w:rPr>
              <w:t xml:space="preserve"> (</w:t>
            </w:r>
            <w:r w:rsidR="00F76F31">
              <w:rPr>
                <w:lang w:val="lt-LT"/>
              </w:rPr>
              <w:t xml:space="preserve">nešienaujamų pievos plotai, pakeltos prieskonių žolelių lysvės, </w:t>
            </w:r>
            <w:proofErr w:type="spellStart"/>
            <w:r w:rsidR="00F76F31">
              <w:rPr>
                <w:lang w:val="lt-LT"/>
              </w:rPr>
              <w:t>svaikatingumo</w:t>
            </w:r>
            <w:proofErr w:type="spellEnd"/>
            <w:r w:rsidR="00F76F31">
              <w:rPr>
                <w:lang w:val="lt-LT"/>
              </w:rPr>
              <w:t xml:space="preserve"> takas, medžių pažinimo takas</w:t>
            </w:r>
            <w:r w:rsidR="008B1CE1">
              <w:rPr>
                <w:lang w:val="lt-LT"/>
              </w:rPr>
              <w:t>), įrengtas daiktų dalijimosi taškas, atnaujintos popieriaus, pla</w:t>
            </w:r>
            <w:r w:rsidR="006F0234">
              <w:rPr>
                <w:lang w:val="lt-LT"/>
              </w:rPr>
              <w:t>stiko, depozito rūšiavimo dėžės</w:t>
            </w:r>
            <w:r w:rsidRPr="00D51F45">
              <w:rPr>
                <w:lang w:val="lt-LT"/>
              </w:rPr>
              <w:t xml:space="preserve">. Parengta metodinė medžiaga </w:t>
            </w:r>
            <w:r w:rsidR="008B1CE1">
              <w:rPr>
                <w:lang w:val="lt-LT"/>
              </w:rPr>
              <w:t xml:space="preserve">edukacinių erdvių </w:t>
            </w:r>
            <w:proofErr w:type="spellStart"/>
            <w:r w:rsidR="008B1CE1">
              <w:rPr>
                <w:lang w:val="lt-LT"/>
              </w:rPr>
              <w:t>įveiklinimui</w:t>
            </w:r>
            <w:proofErr w:type="spellEnd"/>
            <w:r w:rsidR="008B1CE1">
              <w:rPr>
                <w:lang w:val="lt-LT"/>
              </w:rPr>
              <w:t xml:space="preserve">, </w:t>
            </w:r>
            <w:r w:rsidR="00F76F31">
              <w:rPr>
                <w:lang w:val="lt-LT"/>
              </w:rPr>
              <w:t>edukacijose</w:t>
            </w:r>
            <w:r w:rsidRPr="00D51F45">
              <w:rPr>
                <w:lang w:val="lt-LT"/>
              </w:rPr>
              <w:t xml:space="preserve"> dalyva</w:t>
            </w:r>
            <w:r w:rsidR="00F76F31">
              <w:rPr>
                <w:lang w:val="lt-LT"/>
              </w:rPr>
              <w:t>vo apie  4</w:t>
            </w:r>
            <w:r w:rsidRPr="00D51F45">
              <w:rPr>
                <w:lang w:val="lt-LT"/>
              </w:rPr>
              <w:t xml:space="preserve">0 proc. 1-10 klasių </w:t>
            </w:r>
            <w:r>
              <w:rPr>
                <w:lang w:val="lt-LT"/>
              </w:rPr>
              <w:t xml:space="preserve">mokinių </w:t>
            </w:r>
            <w:r w:rsidRPr="00D51F45">
              <w:rPr>
                <w:lang w:val="lt-LT"/>
              </w:rPr>
              <w:t xml:space="preserve">ir </w:t>
            </w:r>
            <w:r w:rsidR="00F255EF">
              <w:rPr>
                <w:lang w:val="lt-LT"/>
              </w:rPr>
              <w:t>95</w:t>
            </w:r>
            <w:r w:rsidRPr="00D51F45">
              <w:rPr>
                <w:lang w:val="lt-LT"/>
              </w:rPr>
              <w:t xml:space="preserve"> proc. </w:t>
            </w:r>
            <w:r w:rsidR="008B1CE1">
              <w:rPr>
                <w:highlight w:val="white"/>
                <w:lang w:val="lt-LT"/>
              </w:rPr>
              <w:t>s</w:t>
            </w:r>
            <w:r w:rsidRPr="00D51F45">
              <w:rPr>
                <w:highlight w:val="white"/>
                <w:lang w:val="lt-LT"/>
              </w:rPr>
              <w:t>pecialiojo ugdymo skyriaus</w:t>
            </w:r>
            <w:r w:rsidRPr="00D51F45">
              <w:rPr>
                <w:lang w:val="lt-LT"/>
              </w:rPr>
              <w:t xml:space="preserve"> mokinių</w:t>
            </w:r>
            <w:r>
              <w:rPr>
                <w:lang w:val="lt-LT"/>
              </w:rPr>
              <w:t>.</w:t>
            </w:r>
          </w:p>
        </w:tc>
      </w:tr>
      <w:tr w:rsidR="00F919E4" w:rsidRPr="00B53912" w14:paraId="4852A92C" w14:textId="77777777" w:rsidTr="00F919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853" w14:textId="657017C8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3.</w:t>
            </w:r>
            <w:r w:rsidRPr="007C167C">
              <w:rPr>
                <w:b/>
                <w:lang w:val="lt-LT"/>
              </w:rPr>
              <w:t xml:space="preserve"> </w:t>
            </w:r>
            <w:r w:rsidRPr="007C167C">
              <w:rPr>
                <w:lang w:val="lt-LT"/>
              </w:rPr>
              <w:t xml:space="preserve">Bendradarbiavimo kultūros plėtojimas </w:t>
            </w:r>
            <w:r>
              <w:rPr>
                <w:lang w:val="lt-LT"/>
              </w:rPr>
              <w:t>dalijantis gerosiomis įtraukiojo ugdymo praktikomis.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2F6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1. Metodinių dienų ir</w:t>
            </w:r>
            <w:r w:rsidRPr="007C167C">
              <w:rPr>
                <w:lang w:val="lt-LT"/>
              </w:rPr>
              <w:t xml:space="preserve"> stažuočių mokykloje </w:t>
            </w:r>
            <w:r>
              <w:rPr>
                <w:lang w:val="lt-LT"/>
              </w:rPr>
              <w:t>ir Specialiojo ugdymo skyriuje organizavimas</w:t>
            </w:r>
            <w:r w:rsidRPr="007C167C">
              <w:rPr>
                <w:lang w:val="lt-LT"/>
              </w:rPr>
              <w:t xml:space="preserve">, </w:t>
            </w:r>
            <w:r>
              <w:rPr>
                <w:lang w:val="lt-LT"/>
              </w:rPr>
              <w:t>dalijantis gerąja įtraukiojo ugdymo įgyvendinimo patirtimi.</w:t>
            </w:r>
          </w:p>
          <w:p w14:paraId="69747225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Pr="007C167C">
              <w:rPr>
                <w:lang w:val="lt-LT"/>
              </w:rPr>
              <w:t>Bendradarbiavimą skatinan</w:t>
            </w:r>
            <w:r>
              <w:rPr>
                <w:lang w:val="lt-LT"/>
              </w:rPr>
              <w:t>čių</w:t>
            </w:r>
            <w:r w:rsidRPr="007C167C">
              <w:rPr>
                <w:lang w:val="lt-LT"/>
              </w:rPr>
              <w:t xml:space="preserve"> ir </w:t>
            </w:r>
            <w:r>
              <w:rPr>
                <w:lang w:val="lt-LT"/>
              </w:rPr>
              <w:t>mokytojų kompetencijas tobulinančių profesinių dialogų plėtojimas.</w:t>
            </w:r>
          </w:p>
          <w:p w14:paraId="334BD9EC" w14:textId="77777777" w:rsidR="00F919E4" w:rsidRDefault="00F919E4" w:rsidP="00F919E4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3. Surengta respublikinė TŪM programos įtraukiojo ugdymo srities praktinė konferencija.</w:t>
            </w:r>
          </w:p>
          <w:p w14:paraId="537E8780" w14:textId="7FF3FC76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/>
              </w:rPr>
              <w:t>4. Surengtos „Atvirų durų“ dienos mokykloje ir  Specialiojo ugdymo skyriuje.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0E1" w14:textId="77777777" w:rsidR="00F919E4" w:rsidRPr="007C167C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1. S</w:t>
            </w:r>
            <w:r w:rsidRPr="007C167C">
              <w:rPr>
                <w:lang w:val="lt-LT"/>
              </w:rPr>
              <w:t>urengt</w:t>
            </w:r>
            <w:r>
              <w:rPr>
                <w:lang w:val="lt-LT"/>
              </w:rPr>
              <w:t>os</w:t>
            </w:r>
            <w:r w:rsidRPr="007C167C">
              <w:rPr>
                <w:lang w:val="lt-LT"/>
              </w:rPr>
              <w:t xml:space="preserve"> bent </w:t>
            </w:r>
            <w:r>
              <w:rPr>
                <w:lang w:val="lt-LT"/>
              </w:rPr>
              <w:t xml:space="preserve">3 metodinės dienos ar </w:t>
            </w:r>
            <w:r w:rsidRPr="00A31195">
              <w:rPr>
                <w:color w:val="000000" w:themeColor="text1"/>
                <w:lang w:val="lt-LT"/>
              </w:rPr>
              <w:t>stažuotės</w:t>
            </w:r>
            <w:r>
              <w:rPr>
                <w:lang w:val="lt-LT"/>
              </w:rPr>
              <w:t xml:space="preserve"> </w:t>
            </w:r>
            <w:r w:rsidRPr="00784CEE">
              <w:rPr>
                <w:lang w:val="lt-LT"/>
              </w:rPr>
              <w:t xml:space="preserve">kitų rajono ir šalies mokyklų </w:t>
            </w:r>
            <w:r>
              <w:rPr>
                <w:lang w:val="lt-LT"/>
              </w:rPr>
              <w:t xml:space="preserve">pedagogams. </w:t>
            </w:r>
          </w:p>
          <w:p w14:paraId="1D4504E0" w14:textId="77777777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 S</w:t>
            </w:r>
            <w:r w:rsidRPr="00B634E6">
              <w:rPr>
                <w:lang w:val="lt-LT"/>
              </w:rPr>
              <w:t xml:space="preserve">uorganizuotos ne mažiau kaip </w:t>
            </w:r>
            <w:r>
              <w:rPr>
                <w:lang w:val="lt-LT"/>
              </w:rPr>
              <w:t>5</w:t>
            </w:r>
            <w:r w:rsidRPr="00B634E6">
              <w:rPr>
                <w:lang w:val="lt-LT"/>
              </w:rPr>
              <w:t xml:space="preserve"> veiklos</w:t>
            </w:r>
            <w:r>
              <w:rPr>
                <w:lang w:val="lt-LT"/>
              </w:rPr>
              <w:t>, kuriose aptartos mokyklos įtraukiojo ugdymo strategijos, numatyti tobulinimo aspektai, atnaujintos tvarkos. Veiklose</w:t>
            </w:r>
            <w:r w:rsidRPr="007C167C">
              <w:rPr>
                <w:lang w:val="lt-LT"/>
              </w:rPr>
              <w:t xml:space="preserve"> dalyvauja </w:t>
            </w:r>
            <w:r>
              <w:rPr>
                <w:lang w:val="lt-LT"/>
              </w:rPr>
              <w:t>ne mažiau kaip 8</w:t>
            </w:r>
            <w:r w:rsidRPr="007C167C">
              <w:rPr>
                <w:lang w:val="lt-LT"/>
              </w:rPr>
              <w:t>0</w:t>
            </w:r>
            <w:r>
              <w:rPr>
                <w:lang w:val="lt-LT"/>
              </w:rPr>
              <w:t xml:space="preserve"> proc.</w:t>
            </w:r>
            <w:r w:rsidRPr="007C167C">
              <w:rPr>
                <w:lang w:val="lt-LT"/>
              </w:rPr>
              <w:t xml:space="preserve"> pedagoginių darbuotojų</w:t>
            </w:r>
            <w:r>
              <w:rPr>
                <w:lang w:val="lt-LT"/>
              </w:rPr>
              <w:t>.</w:t>
            </w:r>
          </w:p>
          <w:p w14:paraId="7BD8D6BE" w14:textId="77777777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3. II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 surengta respublikinė TŪM programos įtraukiojo ugdymo srities praktinė konferencija, kurioje dalyvauja ir patirtimi dalinasi ne mažiau kaip 5 ugdymo įstaigų atstovai.</w:t>
            </w:r>
          </w:p>
          <w:p w14:paraId="48B34144" w14:textId="77777777" w:rsidR="00F919E4" w:rsidRDefault="00F919E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4. Surengtos ne mažiau kaip 2 „Atvirų durų“ dienos mokykloje ir Specialiojo ugdymo skyriuje, kurių metu pristatyta mokyklos ir </w:t>
            </w:r>
            <w:r>
              <w:rPr>
                <w:lang w:val="lt-LT"/>
              </w:rPr>
              <w:lastRenderedPageBreak/>
              <w:t>Skyriaus veikla bei ugdymo(</w:t>
            </w:r>
            <w:proofErr w:type="spellStart"/>
            <w:r>
              <w:rPr>
                <w:lang w:val="lt-LT"/>
              </w:rPr>
              <w:t>si</w:t>
            </w:r>
            <w:proofErr w:type="spellEnd"/>
            <w:r>
              <w:rPr>
                <w:lang w:val="lt-LT"/>
              </w:rPr>
              <w:t>) aplinkos.</w:t>
            </w:r>
          </w:p>
          <w:p w14:paraId="3821210D" w14:textId="3915A738" w:rsidR="00F919E4" w:rsidRPr="00CB0B30" w:rsidRDefault="00F919E4" w:rsidP="00A54E1E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366" w14:textId="77777777" w:rsidR="005D5AB0" w:rsidRPr="005D5AB0" w:rsidRDefault="005D5AB0" w:rsidP="00A54E1E">
            <w:pPr>
              <w:overflowPunct w:val="0"/>
              <w:textAlignment w:val="baseline"/>
              <w:rPr>
                <w:b/>
                <w:i/>
                <w:iCs/>
                <w:lang w:val="lt-LT" w:eastAsia="lt-LT"/>
              </w:rPr>
            </w:pPr>
            <w:r w:rsidRPr="005D5AB0">
              <w:rPr>
                <w:b/>
                <w:i/>
                <w:iCs/>
                <w:lang w:val="lt-LT" w:eastAsia="lt-LT"/>
              </w:rPr>
              <w:lastRenderedPageBreak/>
              <w:t>Įvykdyta</w:t>
            </w:r>
          </w:p>
          <w:p w14:paraId="6A70BF9A" w14:textId="0F9A2503" w:rsidR="00F76F31" w:rsidRPr="007C167C" w:rsidRDefault="00F76F31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1. S</w:t>
            </w:r>
            <w:r w:rsidRPr="007C167C">
              <w:rPr>
                <w:lang w:val="lt-LT"/>
              </w:rPr>
              <w:t>urengt</w:t>
            </w:r>
            <w:r>
              <w:rPr>
                <w:lang w:val="lt-LT"/>
              </w:rPr>
              <w:t>os</w:t>
            </w:r>
            <w:r w:rsidRPr="007C167C">
              <w:rPr>
                <w:lang w:val="lt-LT"/>
              </w:rPr>
              <w:t xml:space="preserve"> </w:t>
            </w:r>
            <w:r w:rsidR="00DB58B0">
              <w:rPr>
                <w:lang w:val="lt-LT"/>
              </w:rPr>
              <w:t>2</w:t>
            </w:r>
            <w:r>
              <w:rPr>
                <w:lang w:val="lt-LT"/>
              </w:rPr>
              <w:t xml:space="preserve"> metodinės dienos </w:t>
            </w:r>
            <w:r w:rsidR="00DB58B0">
              <w:rPr>
                <w:lang w:val="lt-LT"/>
              </w:rPr>
              <w:t>ir 2</w:t>
            </w:r>
            <w:r>
              <w:rPr>
                <w:lang w:val="lt-LT"/>
              </w:rPr>
              <w:t xml:space="preserve"> </w:t>
            </w:r>
            <w:r w:rsidRPr="00A31195">
              <w:rPr>
                <w:color w:val="000000" w:themeColor="text1"/>
                <w:lang w:val="lt-LT"/>
              </w:rPr>
              <w:t>stažuotės</w:t>
            </w:r>
            <w:r>
              <w:rPr>
                <w:lang w:val="lt-LT"/>
              </w:rPr>
              <w:t xml:space="preserve"> </w:t>
            </w:r>
            <w:r w:rsidRPr="00784CEE">
              <w:rPr>
                <w:lang w:val="lt-LT"/>
              </w:rPr>
              <w:t xml:space="preserve">kitų rajono ir šalies mokyklų </w:t>
            </w:r>
            <w:r>
              <w:rPr>
                <w:lang w:val="lt-LT"/>
              </w:rPr>
              <w:t>pedagogams</w:t>
            </w:r>
            <w:r w:rsidR="009E6D38">
              <w:rPr>
                <w:lang w:val="lt-LT"/>
              </w:rPr>
              <w:t xml:space="preserve"> (</w:t>
            </w:r>
            <w:r w:rsidR="003E1E48">
              <w:rPr>
                <w:lang w:val="lt-LT"/>
              </w:rPr>
              <w:t xml:space="preserve">stažuotės Kėdainių Labūnavos pagrindinės mokyklos pedagogams, Alytaus rajono specialiesiems pedagogams ir mokytojams, metodinės dienos Jonavos rajono specialiesiems pedagogams </w:t>
            </w:r>
            <w:r w:rsidR="00F255EF">
              <w:rPr>
                <w:lang w:val="lt-LT"/>
              </w:rPr>
              <w:t xml:space="preserve">- </w:t>
            </w:r>
            <w:r w:rsidR="003E1E48">
              <w:rPr>
                <w:lang w:val="lt-LT"/>
              </w:rPr>
              <w:t xml:space="preserve">logopedams, </w:t>
            </w:r>
            <w:r w:rsidR="008A7CAE">
              <w:rPr>
                <w:lang w:val="lt-LT"/>
              </w:rPr>
              <w:t>Jonavos r</w:t>
            </w:r>
            <w:r w:rsidR="00DB58B0">
              <w:rPr>
                <w:lang w:val="lt-LT"/>
              </w:rPr>
              <w:t>ajono švietimo įstaigų vadovams.</w:t>
            </w:r>
            <w:r w:rsidR="008A7CA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</w:p>
          <w:p w14:paraId="0273785A" w14:textId="1CBA6C1A" w:rsidR="00F76F31" w:rsidRDefault="00F76F31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 S</w:t>
            </w:r>
            <w:r w:rsidRPr="00B634E6">
              <w:rPr>
                <w:lang w:val="lt-LT"/>
              </w:rPr>
              <w:t xml:space="preserve">uorganizuotos </w:t>
            </w:r>
            <w:r>
              <w:rPr>
                <w:lang w:val="lt-LT"/>
              </w:rPr>
              <w:t>5</w:t>
            </w:r>
            <w:r w:rsidRPr="00B634E6">
              <w:rPr>
                <w:lang w:val="lt-LT"/>
              </w:rPr>
              <w:t xml:space="preserve"> veiklos</w:t>
            </w:r>
            <w:r>
              <w:rPr>
                <w:lang w:val="lt-LT"/>
              </w:rPr>
              <w:t>, kuriose aptartos mokyklos įtraukiojo ugdymo strategijos, numatyti tobulinimo aspektai, atnaujintos tvarkos</w:t>
            </w:r>
            <w:r w:rsidR="00DB58B0">
              <w:rPr>
                <w:lang w:val="lt-LT"/>
              </w:rPr>
              <w:t xml:space="preserve"> (praktinės aktyvių mokymo metodų ir UD principų taikymo dirbtuvės, edukacijos atnaujintoms erdvėms išbandyti ir kt.)</w:t>
            </w:r>
            <w:r>
              <w:rPr>
                <w:lang w:val="lt-LT"/>
              </w:rPr>
              <w:t xml:space="preserve"> Veiklose</w:t>
            </w:r>
            <w:r w:rsidRPr="007C167C">
              <w:rPr>
                <w:lang w:val="lt-LT"/>
              </w:rPr>
              <w:t xml:space="preserve"> dalyva</w:t>
            </w:r>
            <w:r w:rsidR="00DB58B0">
              <w:rPr>
                <w:lang w:val="lt-LT"/>
              </w:rPr>
              <w:t>vo</w:t>
            </w:r>
            <w:r w:rsidRPr="007C167C">
              <w:rPr>
                <w:lang w:val="lt-LT"/>
              </w:rPr>
              <w:t xml:space="preserve"> </w:t>
            </w:r>
            <w:r w:rsidR="00DB58B0">
              <w:rPr>
                <w:lang w:val="lt-LT"/>
              </w:rPr>
              <w:t>apie</w:t>
            </w:r>
            <w:r>
              <w:rPr>
                <w:lang w:val="lt-LT"/>
              </w:rPr>
              <w:t xml:space="preserve"> 8</w:t>
            </w:r>
            <w:r w:rsidRPr="007C167C">
              <w:rPr>
                <w:lang w:val="lt-LT"/>
              </w:rPr>
              <w:t>0</w:t>
            </w:r>
            <w:r>
              <w:rPr>
                <w:lang w:val="lt-LT"/>
              </w:rPr>
              <w:t xml:space="preserve"> proc.</w:t>
            </w:r>
            <w:r w:rsidRPr="007C167C">
              <w:rPr>
                <w:lang w:val="lt-LT"/>
              </w:rPr>
              <w:t xml:space="preserve"> pedagoginių darbuotojų</w:t>
            </w:r>
            <w:r>
              <w:rPr>
                <w:lang w:val="lt-LT"/>
              </w:rPr>
              <w:t>.</w:t>
            </w:r>
          </w:p>
          <w:p w14:paraId="432C4336" w14:textId="727930E4" w:rsidR="001B3335" w:rsidRPr="001B3335" w:rsidRDefault="00F76F31" w:rsidP="00A54E1E">
            <w:pPr>
              <w:rPr>
                <w:b/>
                <w:sz w:val="28"/>
                <w:szCs w:val="28"/>
                <w:lang w:val="lt-LT"/>
              </w:rPr>
            </w:pPr>
            <w:r>
              <w:rPr>
                <w:lang w:val="lt-LT"/>
              </w:rPr>
              <w:lastRenderedPageBreak/>
              <w:t xml:space="preserve">3. </w:t>
            </w:r>
            <w:r w:rsidR="001B3335" w:rsidRPr="001B3335">
              <w:rPr>
                <w:lang w:val="lt-LT"/>
              </w:rPr>
              <w:t>2025-04-24  surengta  respublikinė TŪM įtraukiojo ugdymo srities konferencija „Praktiniai sprendimai ir inovacijos“</w:t>
            </w:r>
          </w:p>
          <w:p w14:paraId="22DCBC69" w14:textId="2F65DAF4" w:rsidR="00F76F31" w:rsidRPr="001B3335" w:rsidRDefault="00F76F31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kurioje dalyva</w:t>
            </w:r>
            <w:r w:rsidR="00DB58B0">
              <w:rPr>
                <w:lang w:val="lt-LT"/>
              </w:rPr>
              <w:t>vo</w:t>
            </w:r>
            <w:r>
              <w:rPr>
                <w:lang w:val="lt-LT"/>
              </w:rPr>
              <w:t xml:space="preserve"> ir patirtimi dalin</w:t>
            </w:r>
            <w:r w:rsidR="001B3335">
              <w:rPr>
                <w:lang w:val="lt-LT"/>
              </w:rPr>
              <w:t>osi</w:t>
            </w:r>
            <w:r>
              <w:rPr>
                <w:lang w:val="lt-LT"/>
              </w:rPr>
              <w:t xml:space="preserve"> 5 ugdymo įstaigų</w:t>
            </w:r>
            <w:r w:rsidR="001B3335">
              <w:rPr>
                <w:lang w:val="lt-LT"/>
              </w:rPr>
              <w:t xml:space="preserve"> ir VŠĮ  „Švietimo nuotykiai“, </w:t>
            </w:r>
            <w:r w:rsidR="001B3335" w:rsidRPr="001B3335">
              <w:rPr>
                <w:lang w:val="lt-LT"/>
              </w:rPr>
              <w:t>„Keliaujanči</w:t>
            </w:r>
            <w:r w:rsidR="001B3335">
              <w:rPr>
                <w:lang w:val="lt-LT"/>
              </w:rPr>
              <w:t xml:space="preserve">ų </w:t>
            </w:r>
            <w:r w:rsidR="001B3335" w:rsidRPr="001B3335">
              <w:rPr>
                <w:lang w:val="lt-LT"/>
              </w:rPr>
              <w:t>architektūros dirbtuv</w:t>
            </w:r>
            <w:r w:rsidR="001B3335">
              <w:rPr>
                <w:lang w:val="lt-LT"/>
              </w:rPr>
              <w:t>ių</w:t>
            </w:r>
            <w:r w:rsidR="001B3335" w:rsidRPr="001B3335">
              <w:rPr>
                <w:lang w:val="lt-LT"/>
              </w:rPr>
              <w:t>“</w:t>
            </w:r>
            <w:r w:rsidR="001B3335">
              <w:rPr>
                <w:lang w:val="lt-LT"/>
              </w:rPr>
              <w:t xml:space="preserve">, </w:t>
            </w:r>
            <w:r w:rsidR="001B3335" w:rsidRPr="001B3335">
              <w:rPr>
                <w:shd w:val="clear" w:color="auto" w:fill="FFFFFF"/>
                <w:lang w:val="lt-LT"/>
              </w:rPr>
              <w:t>UAB „</w:t>
            </w:r>
            <w:r w:rsidR="001B3335">
              <w:rPr>
                <w:shd w:val="clear" w:color="auto" w:fill="FFFFFF"/>
                <w:lang w:val="lt-LT"/>
              </w:rPr>
              <w:t xml:space="preserve">Biznio mašinų </w:t>
            </w:r>
            <w:proofErr w:type="spellStart"/>
            <w:r w:rsidR="001B3335">
              <w:rPr>
                <w:shd w:val="clear" w:color="auto" w:fill="FFFFFF"/>
                <w:lang w:val="lt-LT"/>
              </w:rPr>
              <w:t>komapanija</w:t>
            </w:r>
            <w:proofErr w:type="spellEnd"/>
            <w:r w:rsidR="001B3335" w:rsidRPr="001B3335">
              <w:rPr>
                <w:shd w:val="clear" w:color="auto" w:fill="FFFFFF"/>
                <w:lang w:val="lt-LT"/>
              </w:rPr>
              <w:t>“ edukacinių sprendimų skyriaus</w:t>
            </w:r>
            <w:r w:rsidR="001B3335">
              <w:rPr>
                <w:lang w:val="lt-LT"/>
              </w:rPr>
              <w:t xml:space="preserve"> atstovai, </w:t>
            </w:r>
            <w:proofErr w:type="spellStart"/>
            <w:r w:rsidR="001B3335">
              <w:rPr>
                <w:lang w:val="lt-LT"/>
              </w:rPr>
              <w:t>inovatyvias</w:t>
            </w:r>
            <w:proofErr w:type="spellEnd"/>
            <w:r w:rsidR="001B3335">
              <w:rPr>
                <w:lang w:val="lt-LT"/>
              </w:rPr>
              <w:t xml:space="preserve"> mokymo(</w:t>
            </w:r>
            <w:proofErr w:type="spellStart"/>
            <w:r w:rsidR="001B3335">
              <w:rPr>
                <w:lang w:val="lt-LT"/>
              </w:rPr>
              <w:t>si</w:t>
            </w:r>
            <w:proofErr w:type="spellEnd"/>
            <w:r w:rsidR="001B3335">
              <w:rPr>
                <w:lang w:val="lt-LT"/>
              </w:rPr>
              <w:t xml:space="preserve">) priemones </w:t>
            </w:r>
            <w:proofErr w:type="spellStart"/>
            <w:r w:rsidR="00DB58B0">
              <w:rPr>
                <w:lang w:val="lt-LT"/>
              </w:rPr>
              <w:t>pistatė</w:t>
            </w:r>
            <w:proofErr w:type="spellEnd"/>
            <w:r w:rsidR="00DB58B0">
              <w:rPr>
                <w:lang w:val="lt-LT"/>
              </w:rPr>
              <w:t xml:space="preserve"> </w:t>
            </w:r>
            <w:r w:rsidR="001B3335">
              <w:rPr>
                <w:lang w:val="lt-LT"/>
              </w:rPr>
              <w:t>įmon</w:t>
            </w:r>
            <w:r w:rsidR="00DB58B0">
              <w:rPr>
                <w:lang w:val="lt-LT"/>
              </w:rPr>
              <w:t>ių atstovai</w:t>
            </w:r>
            <w:r w:rsidR="001B3335">
              <w:rPr>
                <w:lang w:val="lt-LT"/>
              </w:rPr>
              <w:t>.</w:t>
            </w:r>
            <w:r w:rsidR="005D5AB0">
              <w:rPr>
                <w:lang w:val="lt-LT"/>
              </w:rPr>
              <w:t xml:space="preserve"> Konferencijoje pristatytas TŪM įgyvendinimo metu sukurtas švietimo pagalbos teikimo modelis.</w:t>
            </w:r>
          </w:p>
          <w:p w14:paraId="5C891307" w14:textId="6D7E55A8" w:rsidR="00F919E4" w:rsidRDefault="00F76F31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4. Surengtos 2 „Atvirų durų“ dienos mokykloje ir</w:t>
            </w:r>
            <w:r w:rsidR="00104A73">
              <w:rPr>
                <w:lang w:val="lt-LT"/>
              </w:rPr>
              <w:t xml:space="preserve"> 3 s</w:t>
            </w:r>
            <w:r>
              <w:rPr>
                <w:lang w:val="lt-LT"/>
              </w:rPr>
              <w:t xml:space="preserve">pecialiojo ugdymo skyriuje, kurių metu pristatyta mokyklos ir Skyriaus </w:t>
            </w:r>
            <w:r w:rsidR="00104A73">
              <w:rPr>
                <w:lang w:val="lt-LT"/>
              </w:rPr>
              <w:t xml:space="preserve">veikla, projektai, mokinių pasiekimai, </w:t>
            </w:r>
            <w:r>
              <w:rPr>
                <w:lang w:val="lt-LT"/>
              </w:rPr>
              <w:t>ugdymo(</w:t>
            </w:r>
            <w:proofErr w:type="spellStart"/>
            <w:r>
              <w:rPr>
                <w:lang w:val="lt-LT"/>
              </w:rPr>
              <w:t>si</w:t>
            </w:r>
            <w:proofErr w:type="spellEnd"/>
            <w:r>
              <w:rPr>
                <w:lang w:val="lt-LT"/>
              </w:rPr>
              <w:t>) aplinkos</w:t>
            </w:r>
            <w:r w:rsidR="00104A73">
              <w:rPr>
                <w:lang w:val="lt-LT"/>
              </w:rPr>
              <w:t>.</w:t>
            </w:r>
            <w:r w:rsidR="001B3335">
              <w:rPr>
                <w:lang w:val="lt-LT"/>
              </w:rPr>
              <w:t xml:space="preserve"> </w:t>
            </w:r>
          </w:p>
          <w:p w14:paraId="6B9AE931" w14:textId="04232DFD" w:rsidR="003E1E48" w:rsidRDefault="003E1E48" w:rsidP="00A54E1E">
            <w:pPr>
              <w:overflowPunct w:val="0"/>
              <w:textAlignment w:val="baseline"/>
              <w:rPr>
                <w:color w:val="000000"/>
                <w:lang w:val="lt-LT"/>
              </w:rPr>
            </w:pPr>
            <w:r w:rsidRPr="003E1E48">
              <w:rPr>
                <w:color w:val="000000"/>
                <w:lang w:val="lt-LT"/>
              </w:rPr>
              <w:t xml:space="preserve">Skaityti 8 pranešimai respublikinėse konferencijose (,,Mokinių ir mokytojų patirties įžvalgos </w:t>
            </w:r>
            <w:proofErr w:type="spellStart"/>
            <w:r w:rsidRPr="003E1E48">
              <w:rPr>
                <w:color w:val="000000"/>
                <w:lang w:val="lt-LT"/>
              </w:rPr>
              <w:t>dalyvayujant</w:t>
            </w:r>
            <w:proofErr w:type="spellEnd"/>
            <w:r w:rsidRPr="003E1E48">
              <w:rPr>
                <w:color w:val="000000"/>
                <w:lang w:val="lt-LT"/>
              </w:rPr>
              <w:t xml:space="preserve"> tarptautiniuose projektuose", „Skaitmeninio amžiaus iššūkiai ir galimybės, taikant </w:t>
            </w:r>
            <w:proofErr w:type="spellStart"/>
            <w:r w:rsidRPr="003E1E48">
              <w:rPr>
                <w:color w:val="000000"/>
                <w:lang w:val="lt-LT"/>
              </w:rPr>
              <w:t>inovat</w:t>
            </w:r>
            <w:r w:rsidR="005D5AB0">
              <w:rPr>
                <w:color w:val="000000"/>
                <w:lang w:val="lt-LT"/>
              </w:rPr>
              <w:t>yvius</w:t>
            </w:r>
            <w:proofErr w:type="spellEnd"/>
            <w:r w:rsidR="005D5AB0">
              <w:rPr>
                <w:color w:val="000000"/>
                <w:lang w:val="lt-LT"/>
              </w:rPr>
              <w:t xml:space="preserve"> ugdymo metodus </w:t>
            </w:r>
            <w:r w:rsidR="005D5AB0">
              <w:rPr>
                <w:color w:val="000000"/>
                <w:lang w:val="lt-LT"/>
              </w:rPr>
              <w:br/>
              <w:t xml:space="preserve">pamokose“ ir </w:t>
            </w:r>
            <w:proofErr w:type="spellStart"/>
            <w:r w:rsidR="005D5AB0">
              <w:rPr>
                <w:color w:val="000000"/>
                <w:lang w:val="lt-LT"/>
              </w:rPr>
              <w:t>kt</w:t>
            </w:r>
            <w:proofErr w:type="spellEnd"/>
            <w:r w:rsidR="005D5AB0">
              <w:rPr>
                <w:color w:val="000000"/>
                <w:lang w:val="lt-LT"/>
              </w:rPr>
              <w:t>).</w:t>
            </w:r>
            <w:r w:rsidRPr="003E1E48">
              <w:rPr>
                <w:color w:val="000000"/>
                <w:lang w:val="lt-LT"/>
              </w:rPr>
              <w:t xml:space="preserve">  </w:t>
            </w:r>
          </w:p>
          <w:p w14:paraId="69FDCA9C" w14:textId="3A33CEB5" w:rsidR="00104A73" w:rsidRPr="005E240A" w:rsidRDefault="005D5AB0" w:rsidP="00A54E1E">
            <w:pPr>
              <w:overflowPunct w:val="0"/>
              <w:textAlignment w:val="baseline"/>
              <w:rPr>
                <w:color w:val="000000"/>
                <w:lang w:val="lt-LT"/>
              </w:rPr>
            </w:pPr>
            <w:r w:rsidRPr="005D5AB0">
              <w:rPr>
                <w:color w:val="000000"/>
                <w:lang w:val="lt-LT"/>
              </w:rPr>
              <w:t>Specia</w:t>
            </w:r>
            <w:r w:rsidR="006F0234">
              <w:rPr>
                <w:color w:val="000000"/>
                <w:lang w:val="lt-LT"/>
              </w:rPr>
              <w:t>liojo ugdymo skyriaus mokytojų i</w:t>
            </w:r>
            <w:r w:rsidRPr="005D5AB0">
              <w:rPr>
                <w:color w:val="000000"/>
                <w:lang w:val="lt-LT"/>
              </w:rPr>
              <w:t>niciatyva surengta tarptaut</w:t>
            </w:r>
            <w:r w:rsidR="00104A73" w:rsidRPr="005D5AB0">
              <w:rPr>
                <w:color w:val="000000"/>
                <w:lang w:val="lt-LT"/>
              </w:rPr>
              <w:t xml:space="preserve">inė pedagogų metodinių priemonių virtuali paroda "Mokinių, turinčių specialiųjų ugdymosi poreikių, kalbos ir komunikacijos </w:t>
            </w:r>
            <w:r w:rsidR="00104A73" w:rsidRPr="005E240A">
              <w:rPr>
                <w:color w:val="000000"/>
                <w:lang w:val="lt-LT"/>
              </w:rPr>
              <w:t>plėtojimas</w:t>
            </w:r>
            <w:r w:rsidRPr="005E240A">
              <w:rPr>
                <w:color w:val="000000"/>
                <w:lang w:val="lt-LT"/>
              </w:rPr>
              <w:t>“ (</w:t>
            </w:r>
            <w:r w:rsidR="005E240A">
              <w:rPr>
                <w:color w:val="000000"/>
                <w:lang w:val="lt-LT"/>
              </w:rPr>
              <w:t>dalyvavo 30 dalyvių iš įvairių šalies ugdymo įstaigų)</w:t>
            </w:r>
          </w:p>
        </w:tc>
      </w:tr>
      <w:tr w:rsidR="00F919E4" w:rsidRPr="00B53912" w14:paraId="6C533978" w14:textId="77777777" w:rsidTr="00F919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C7D" w14:textId="77777777" w:rsidR="00F919E4" w:rsidRDefault="00F919E4" w:rsidP="00F919E4">
            <w:pPr>
              <w:shd w:val="clear" w:color="auto" w:fill="FFFFFF"/>
              <w:rPr>
                <w:rFonts w:ascii="Arial" w:hAnsi="Arial" w:cs="Arial"/>
                <w:color w:val="1F1F1F"/>
                <w:sz w:val="21"/>
                <w:szCs w:val="21"/>
                <w:lang w:val="lt-LT"/>
              </w:rPr>
            </w:pPr>
            <w:r>
              <w:rPr>
                <w:lang w:val="lt-LT" w:eastAsia="lt-LT"/>
              </w:rPr>
              <w:lastRenderedPageBreak/>
              <w:t xml:space="preserve">4. Dalyvavimas </w:t>
            </w:r>
            <w:r w:rsidRPr="0056793D">
              <w:rPr>
                <w:rStyle w:val="Emphasis"/>
                <w:bCs/>
                <w:lang w:val="lt-LT"/>
              </w:rPr>
              <w:t>275</w:t>
            </w:r>
            <w:r w:rsidRPr="0056793D">
              <w:rPr>
                <w:lang w:val="lt-LT"/>
              </w:rPr>
              <w:t>-ajam </w:t>
            </w:r>
            <w:r w:rsidRPr="0056793D">
              <w:rPr>
                <w:rStyle w:val="Emphasis"/>
                <w:bCs/>
                <w:lang w:val="lt-LT"/>
              </w:rPr>
              <w:t>Jonavos</w:t>
            </w:r>
            <w:r w:rsidRPr="0056793D">
              <w:rPr>
                <w:lang w:val="lt-LT"/>
              </w:rPr>
              <w:t> miesto įkūrimo </w:t>
            </w:r>
            <w:r w:rsidRPr="0056793D">
              <w:rPr>
                <w:rStyle w:val="Emphasis"/>
                <w:bCs/>
                <w:lang w:val="lt-LT"/>
              </w:rPr>
              <w:t>jubiliejui</w:t>
            </w:r>
            <w:r>
              <w:rPr>
                <w:lang w:val="lt-LT"/>
              </w:rPr>
              <w:t> minėti skirtuose renginiuose.</w:t>
            </w:r>
          </w:p>
          <w:p w14:paraId="2630E968" w14:textId="6ED4D36C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8A2" w14:textId="77777777" w:rsidR="00F919E4" w:rsidRPr="00502E93" w:rsidRDefault="00F919E4" w:rsidP="00F919E4">
            <w:pPr>
              <w:shd w:val="clear" w:color="auto" w:fill="FFFFFF"/>
              <w:rPr>
                <w:lang w:val="lt-LT"/>
              </w:rPr>
            </w:pPr>
            <w:r w:rsidRPr="00502E93">
              <w:rPr>
                <w:lang w:val="lt-LT"/>
              </w:rPr>
              <w:t>Pilietiškumo skatinimas.</w:t>
            </w:r>
          </w:p>
          <w:p w14:paraId="29D904CC" w14:textId="77777777" w:rsidR="00F919E4" w:rsidRPr="00502E93" w:rsidRDefault="00F919E4" w:rsidP="00F919E4">
            <w:pPr>
              <w:shd w:val="clear" w:color="auto" w:fill="FFFFFF"/>
              <w:rPr>
                <w:lang w:val="lt-LT"/>
              </w:rPr>
            </w:pPr>
            <w:r w:rsidRPr="00502E93">
              <w:rPr>
                <w:lang w:val="lt-LT"/>
              </w:rPr>
              <w:t>Mokyklos bendruomenės stiprinimas,</w:t>
            </w:r>
            <w:r w:rsidRPr="00502E93">
              <w:rPr>
                <w:lang w:val="lt-LT" w:eastAsia="lt-LT"/>
              </w:rPr>
              <w:t xml:space="preserve"> dalyvaujant bendrose veiklose.</w:t>
            </w:r>
          </w:p>
          <w:p w14:paraId="3D770E40" w14:textId="0599C6B4" w:rsidR="00F919E4" w:rsidRPr="00CB0B30" w:rsidRDefault="00F919E4" w:rsidP="00F919E4">
            <w:pPr>
              <w:overflowPunct w:val="0"/>
              <w:textAlignment w:val="baseline"/>
              <w:rPr>
                <w:lang w:val="lt-LT" w:eastAsia="lt-LT"/>
              </w:rPr>
            </w:pPr>
            <w:r w:rsidRPr="00502E93">
              <w:rPr>
                <w:lang w:val="lt-LT" w:eastAsia="lt-LT"/>
              </w:rPr>
              <w:t>Patrauklaus mokyklos įvaizdžio formavimas.</w:t>
            </w:r>
            <w:r w:rsidRPr="00502E93">
              <w:rPr>
                <w:lang w:val="lt-LT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A87" w14:textId="77777777" w:rsidR="00F919E4" w:rsidRDefault="00F919E4" w:rsidP="00A54E1E">
            <w:pPr>
              <w:shd w:val="clear" w:color="auto" w:fill="FFFFFF"/>
              <w:rPr>
                <w:lang w:val="lt-LT"/>
              </w:rPr>
            </w:pPr>
            <w:r>
              <w:rPr>
                <w:lang w:val="lt-LT"/>
              </w:rPr>
              <w:t xml:space="preserve">1. Kartu su mokyklos bendruomene dalyvauta ne mažiau kaip 2-juose </w:t>
            </w:r>
            <w:r w:rsidRPr="0056793D">
              <w:rPr>
                <w:lang w:val="lt-LT"/>
              </w:rPr>
              <w:t>275-ajam Jonavos</w:t>
            </w:r>
            <w:r>
              <w:rPr>
                <w:lang w:val="lt-LT"/>
              </w:rPr>
              <w:t xml:space="preserve"> miesto </w:t>
            </w:r>
            <w:r w:rsidRPr="0056793D">
              <w:rPr>
                <w:lang w:val="lt-LT"/>
              </w:rPr>
              <w:t>įkūrimo </w:t>
            </w:r>
          </w:p>
          <w:p w14:paraId="00976484" w14:textId="77777777" w:rsidR="00F919E4" w:rsidRDefault="00F919E4" w:rsidP="00A54E1E">
            <w:pPr>
              <w:shd w:val="clear" w:color="auto" w:fill="FFFFFF"/>
              <w:rPr>
                <w:lang w:val="lt-LT"/>
              </w:rPr>
            </w:pPr>
            <w:r w:rsidRPr="0056793D">
              <w:rPr>
                <w:lang w:val="lt-LT"/>
              </w:rPr>
              <w:t>jubiliejui</w:t>
            </w:r>
            <w:r>
              <w:rPr>
                <w:lang w:val="lt-LT"/>
              </w:rPr>
              <w:t> minėti skirtuose renginiuose.</w:t>
            </w:r>
          </w:p>
          <w:p w14:paraId="4AF7DF03" w14:textId="77777777" w:rsidR="00F919E4" w:rsidRDefault="00F919E4" w:rsidP="00A54E1E">
            <w:pPr>
              <w:shd w:val="clear" w:color="auto" w:fill="FFFFFF"/>
              <w:rPr>
                <w:lang w:val="lt-LT"/>
              </w:rPr>
            </w:pPr>
            <w:r>
              <w:rPr>
                <w:lang w:val="lt-LT"/>
              </w:rPr>
              <w:t xml:space="preserve">2. Inicijuota ir suorganizuota bent 1 </w:t>
            </w:r>
            <w:r w:rsidRPr="0056793D">
              <w:rPr>
                <w:lang w:val="lt-LT"/>
              </w:rPr>
              <w:t>Jonavos</w:t>
            </w:r>
            <w:r>
              <w:rPr>
                <w:lang w:val="lt-LT"/>
              </w:rPr>
              <w:t xml:space="preserve"> miesto </w:t>
            </w:r>
            <w:r w:rsidRPr="0056793D">
              <w:rPr>
                <w:lang w:val="lt-LT"/>
              </w:rPr>
              <w:t>įkūrimo </w:t>
            </w:r>
          </w:p>
          <w:p w14:paraId="223365BC" w14:textId="77777777" w:rsidR="00F919E4" w:rsidRPr="0056793D" w:rsidRDefault="00F919E4" w:rsidP="00A54E1E">
            <w:pPr>
              <w:shd w:val="clear" w:color="auto" w:fill="FFFFFF"/>
              <w:rPr>
                <w:lang w:val="lt-LT"/>
              </w:rPr>
            </w:pPr>
            <w:r w:rsidRPr="0056793D">
              <w:rPr>
                <w:lang w:val="lt-LT"/>
              </w:rPr>
              <w:t>jubiliejui</w:t>
            </w:r>
            <w:r>
              <w:rPr>
                <w:lang w:val="lt-LT"/>
              </w:rPr>
              <w:t> minėti skirta veikla.</w:t>
            </w:r>
          </w:p>
          <w:p w14:paraId="1B6A946E" w14:textId="1BFA4328" w:rsidR="00F919E4" w:rsidRPr="00CB0B30" w:rsidRDefault="00F919E4" w:rsidP="00A54E1E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0659" w14:textId="77777777" w:rsidR="005D5AB0" w:rsidRPr="005D5AB0" w:rsidRDefault="005D5AB0" w:rsidP="00A54E1E">
            <w:pPr>
              <w:overflowPunct w:val="0"/>
              <w:textAlignment w:val="baseline"/>
              <w:rPr>
                <w:b/>
                <w:i/>
                <w:iCs/>
                <w:lang w:val="lt-LT" w:eastAsia="lt-LT"/>
              </w:rPr>
            </w:pPr>
            <w:r w:rsidRPr="005D5AB0">
              <w:rPr>
                <w:b/>
                <w:i/>
                <w:iCs/>
                <w:lang w:val="lt-LT" w:eastAsia="lt-LT"/>
              </w:rPr>
              <w:t>Įvykdyta</w:t>
            </w:r>
          </w:p>
          <w:p w14:paraId="23DD5453" w14:textId="03AC5B80" w:rsidR="006F0234" w:rsidRDefault="005D5AB0" w:rsidP="00A54E1E">
            <w:pPr>
              <w:shd w:val="clear" w:color="auto" w:fill="FFFFFF"/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="006F0234">
              <w:rPr>
                <w:lang w:val="lt-LT"/>
              </w:rPr>
              <w:t xml:space="preserve"> Kartu su mokyklos bendruomene dalyvauta </w:t>
            </w:r>
            <w:r w:rsidR="006F0234" w:rsidRPr="0056793D">
              <w:rPr>
                <w:lang w:val="lt-LT"/>
              </w:rPr>
              <w:t>275-ajam Jonavos</w:t>
            </w:r>
            <w:r w:rsidR="006F0234">
              <w:rPr>
                <w:lang w:val="lt-LT"/>
              </w:rPr>
              <w:t xml:space="preserve"> miesto </w:t>
            </w:r>
            <w:r w:rsidR="006F0234" w:rsidRPr="0056793D">
              <w:rPr>
                <w:lang w:val="lt-LT"/>
              </w:rPr>
              <w:t>įkūrimo jubiliejui</w:t>
            </w:r>
            <w:r w:rsidR="006F0234">
              <w:rPr>
                <w:lang w:val="lt-LT"/>
              </w:rPr>
              <w:t> minėti skirtuose renginiuose:</w:t>
            </w:r>
          </w:p>
          <w:p w14:paraId="348D4E50" w14:textId="5C37E12F" w:rsidR="00104A73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1.1. </w:t>
            </w:r>
            <w:r w:rsidR="005D5AB0">
              <w:rPr>
                <w:lang w:val="lt-LT"/>
              </w:rPr>
              <w:t>R</w:t>
            </w:r>
            <w:r w:rsidR="00CA2895">
              <w:rPr>
                <w:lang w:val="lt-LT"/>
              </w:rPr>
              <w:t xml:space="preserve">ajoniniame renginyje </w:t>
            </w:r>
            <w:r w:rsidR="008B1CE1" w:rsidRPr="008B1CE1">
              <w:rPr>
                <w:lang w:val="lt-LT"/>
              </w:rPr>
              <w:t>„Jonavos bėgimas – 275 žingsniai istorijos“</w:t>
            </w:r>
            <w:r w:rsidR="00CA2895">
              <w:rPr>
                <w:lang w:val="lt-LT"/>
              </w:rPr>
              <w:t xml:space="preserve"> dalyvavo </w:t>
            </w:r>
            <w:r w:rsidR="008B1CE1" w:rsidRPr="008B1CE1">
              <w:rPr>
                <w:lang w:val="lt-LT"/>
              </w:rPr>
              <w:t xml:space="preserve"> </w:t>
            </w:r>
            <w:r w:rsidR="00694136">
              <w:rPr>
                <w:lang w:val="lt-LT"/>
              </w:rPr>
              <w:t xml:space="preserve">34 </w:t>
            </w:r>
            <w:r w:rsidR="008B1CE1" w:rsidRPr="008B1CE1">
              <w:rPr>
                <w:lang w:val="lt-LT"/>
              </w:rPr>
              <w:t>1-</w:t>
            </w:r>
            <w:r w:rsidR="00694136">
              <w:rPr>
                <w:lang w:val="lt-LT"/>
              </w:rPr>
              <w:t>6</w:t>
            </w:r>
            <w:r w:rsidR="008B1CE1" w:rsidRPr="008B1CE1">
              <w:rPr>
                <w:lang w:val="lt-LT"/>
              </w:rPr>
              <w:t xml:space="preserve"> kl.</w:t>
            </w:r>
            <w:r w:rsidR="00694136">
              <w:rPr>
                <w:lang w:val="lt-LT"/>
              </w:rPr>
              <w:t xml:space="preserve"> mokiniai</w:t>
            </w:r>
            <w:r w:rsidR="00CA2895">
              <w:rPr>
                <w:lang w:val="lt-LT"/>
              </w:rPr>
              <w:t>, laimėta 3 vieta)</w:t>
            </w:r>
            <w:r w:rsidR="00694136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1.2. </w:t>
            </w:r>
            <w:r w:rsidR="005D5AB0">
              <w:rPr>
                <w:lang w:val="lt-LT"/>
              </w:rPr>
              <w:t>Apie 80 proc. mokyklos bendruomenės dalyvavo Miesto gimtadienio eisenoje, aktyviai prisidėjo prie spalvotų paukštelių gamybos.</w:t>
            </w:r>
          </w:p>
          <w:p w14:paraId="537270B7" w14:textId="12C9063C" w:rsidR="006F0234" w:rsidRDefault="005D5AB0" w:rsidP="00A54E1E">
            <w:pPr>
              <w:shd w:val="clear" w:color="auto" w:fill="FFFFFF"/>
              <w:rPr>
                <w:lang w:val="lt-LT"/>
              </w:rPr>
            </w:pPr>
            <w:r>
              <w:rPr>
                <w:lang w:val="lt-LT"/>
              </w:rPr>
              <w:t>2.</w:t>
            </w:r>
            <w:r w:rsidR="00462871">
              <w:rPr>
                <w:lang w:val="lt-LT"/>
              </w:rPr>
              <w:t xml:space="preserve"> </w:t>
            </w:r>
            <w:r w:rsidR="006F0234">
              <w:rPr>
                <w:lang w:val="lt-LT"/>
              </w:rPr>
              <w:t xml:space="preserve">Inicijuotos ir suorganizuotos </w:t>
            </w:r>
            <w:r w:rsidR="006F0234" w:rsidRPr="0056793D">
              <w:rPr>
                <w:lang w:val="lt-LT"/>
              </w:rPr>
              <w:t>Jonavos</w:t>
            </w:r>
            <w:r w:rsidR="006F0234">
              <w:rPr>
                <w:lang w:val="lt-LT"/>
              </w:rPr>
              <w:t xml:space="preserve"> miesto </w:t>
            </w:r>
            <w:r w:rsidR="006F0234" w:rsidRPr="0056793D">
              <w:rPr>
                <w:lang w:val="lt-LT"/>
              </w:rPr>
              <w:t>įkūrimo </w:t>
            </w:r>
          </w:p>
          <w:p w14:paraId="685B0BE6" w14:textId="3695E7AE" w:rsidR="006F0234" w:rsidRPr="0056793D" w:rsidRDefault="006F0234" w:rsidP="00A54E1E">
            <w:pPr>
              <w:shd w:val="clear" w:color="auto" w:fill="FFFFFF"/>
              <w:rPr>
                <w:lang w:val="lt-LT"/>
              </w:rPr>
            </w:pPr>
            <w:r w:rsidRPr="0056793D">
              <w:rPr>
                <w:lang w:val="lt-LT"/>
              </w:rPr>
              <w:t>jubiliejui</w:t>
            </w:r>
            <w:r>
              <w:rPr>
                <w:lang w:val="lt-LT"/>
              </w:rPr>
              <w:t> minėti skirtos veiklos:</w:t>
            </w:r>
          </w:p>
          <w:p w14:paraId="5D70DAE3" w14:textId="77777777" w:rsidR="006F0234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2.1. R</w:t>
            </w:r>
            <w:r w:rsidR="005D5AB0">
              <w:rPr>
                <w:lang w:val="lt-LT"/>
              </w:rPr>
              <w:t>ajoninė 1-10 kl. mokinių darbų paroda 275 linkėjimai Jonavai“</w:t>
            </w:r>
            <w:r>
              <w:rPr>
                <w:lang w:val="lt-LT"/>
              </w:rPr>
              <w:t xml:space="preserve"> (parodai pateikti 132 darbai).</w:t>
            </w:r>
          </w:p>
          <w:p w14:paraId="4146B045" w14:textId="77777777" w:rsidR="006F0234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2.2. M</w:t>
            </w:r>
            <w:r w:rsidR="005D5AB0">
              <w:rPr>
                <w:lang w:val="lt-LT"/>
              </w:rPr>
              <w:t>iesto gimtadieniui skirtos krepšinio varžybos 3x3 (daly</w:t>
            </w:r>
            <w:r>
              <w:rPr>
                <w:lang w:val="lt-LT"/>
              </w:rPr>
              <w:t>vavo 4 ugdymo įstaigų komandos).</w:t>
            </w:r>
          </w:p>
          <w:p w14:paraId="367B21AC" w14:textId="3B1ACFD2" w:rsidR="006F0234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2.3. S</w:t>
            </w:r>
            <w:r w:rsidR="005D5AB0">
              <w:rPr>
                <w:lang w:val="lt-LT"/>
              </w:rPr>
              <w:t>pecialiojo ugdymo skyriuje įgyvendintas integruotas projektas „Miestas“: surengta mokinių ir jų tėvų kūrybinių da</w:t>
            </w:r>
            <w:r>
              <w:rPr>
                <w:lang w:val="lt-LT"/>
              </w:rPr>
              <w:t>rbų paroda „Aš namelį pastačiau</w:t>
            </w:r>
            <w:r w:rsidR="00462871">
              <w:rPr>
                <w:lang w:val="lt-LT"/>
              </w:rPr>
              <w:t>“</w:t>
            </w:r>
            <w:r>
              <w:rPr>
                <w:lang w:val="lt-LT"/>
              </w:rPr>
              <w:t>.</w:t>
            </w:r>
          </w:p>
          <w:p w14:paraId="38304E1A" w14:textId="77777777" w:rsidR="006F0234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2.4. S</w:t>
            </w:r>
            <w:r w:rsidR="005D5AB0">
              <w:rPr>
                <w:lang w:val="lt-LT"/>
              </w:rPr>
              <w:t xml:space="preserve">urengta virtuali 5 – klasių mokinių piešinių paroda </w:t>
            </w:r>
            <w:r>
              <w:rPr>
                <w:lang w:val="lt-LT"/>
              </w:rPr>
              <w:t>„Miestas“.</w:t>
            </w:r>
          </w:p>
          <w:p w14:paraId="62CCF801" w14:textId="6740D539" w:rsidR="005D5AB0" w:rsidRPr="002409A9" w:rsidRDefault="006F0234" w:rsidP="00A54E1E">
            <w:pPr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2.5. </w:t>
            </w:r>
            <w:r w:rsidR="002409A9" w:rsidRPr="002409A9">
              <w:rPr>
                <w:color w:val="000000"/>
                <w:shd w:val="clear" w:color="auto" w:fill="FFFFFF"/>
                <w:lang w:val="lt-LT"/>
              </w:rPr>
              <w:t>6-8  klasėse vyko integruota matematikos IT viktorina ,,Pažink Jonavą"</w:t>
            </w:r>
            <w:r w:rsidR="002409A9">
              <w:rPr>
                <w:color w:val="000000"/>
                <w:shd w:val="clear" w:color="auto" w:fill="FFFFFF"/>
                <w:lang w:val="lt-LT"/>
              </w:rPr>
              <w:t xml:space="preserve"> ir kt.</w:t>
            </w:r>
          </w:p>
        </w:tc>
      </w:tr>
    </w:tbl>
    <w:p w14:paraId="4BE07883" w14:textId="30311D61" w:rsidR="00C54DA8" w:rsidRPr="00CB0B30" w:rsidRDefault="00C54DA8">
      <w:pPr>
        <w:overflowPunct w:val="0"/>
        <w:jc w:val="center"/>
        <w:textAlignment w:val="baseline"/>
        <w:rPr>
          <w:sz w:val="20"/>
          <w:lang w:val="lt-LT" w:eastAsia="lt-LT"/>
        </w:rPr>
      </w:pPr>
    </w:p>
    <w:p w14:paraId="7D7C0F3B" w14:textId="05FE77A6" w:rsidR="00C54DA8" w:rsidRPr="00CB0B30" w:rsidRDefault="003868F5">
      <w:pPr>
        <w:tabs>
          <w:tab w:val="left" w:pos="284"/>
        </w:tabs>
        <w:overflowPunct w:val="0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2.</w:t>
      </w:r>
      <w:r w:rsidRPr="00CB0B30">
        <w:rPr>
          <w:b/>
          <w:lang w:val="lt-LT" w:eastAsia="lt-LT"/>
        </w:rPr>
        <w:tab/>
      </w:r>
      <w:r w:rsidR="00CB7C71">
        <w:rPr>
          <w:b/>
          <w:lang w:val="lt-LT" w:eastAsia="lt-LT"/>
        </w:rPr>
        <w:t>Užduotys</w:t>
      </w:r>
      <w:r w:rsidRPr="00CB0B30">
        <w:rPr>
          <w:b/>
          <w:lang w:val="lt-LT" w:eastAsia="lt-LT"/>
        </w:rPr>
        <w:t>, neįvykdyt</w:t>
      </w:r>
      <w:r w:rsidR="00CB7C71">
        <w:rPr>
          <w:b/>
          <w:lang w:val="lt-LT" w:eastAsia="lt-LT"/>
        </w:rPr>
        <w:t xml:space="preserve">os </w:t>
      </w:r>
      <w:r w:rsidRPr="00CB0B30">
        <w:rPr>
          <w:b/>
          <w:lang w:val="lt-LT" w:eastAsia="lt-LT"/>
        </w:rPr>
        <w:t>ar įvykdyt</w:t>
      </w:r>
      <w:r w:rsidR="00CB7C71">
        <w:rPr>
          <w:b/>
          <w:lang w:val="lt-LT" w:eastAsia="lt-LT"/>
        </w:rPr>
        <w:t>os</w:t>
      </w:r>
      <w:r w:rsidRPr="00CB0B30">
        <w:rPr>
          <w:b/>
          <w:lang w:val="lt-LT" w:eastAsia="lt-LT"/>
        </w:rPr>
        <w:t xml:space="preserve">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C54DA8" w:rsidRPr="006F0234" w14:paraId="2BC5C123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3BE1" w14:textId="3291F6FC" w:rsidR="00C54DA8" w:rsidRPr="00CB0B30" w:rsidRDefault="00CB7C71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Užduotys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DA83" w14:textId="77777777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 xml:space="preserve">Priežastys, rizikos </w:t>
            </w:r>
          </w:p>
        </w:tc>
      </w:tr>
      <w:tr w:rsidR="00C54DA8" w:rsidRPr="006F0234" w14:paraId="7A24C7DB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24C5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739" w14:textId="77777777" w:rsidR="00C54DA8" w:rsidRPr="00CB0B30" w:rsidRDefault="00C54DA8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42979042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0A07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6EB" w14:textId="77777777" w:rsidR="00C54DA8" w:rsidRPr="00CB0B30" w:rsidRDefault="00C54DA8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4AB39A7E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1A7A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6BD" w14:textId="77777777" w:rsidR="00C54DA8" w:rsidRPr="00CB0B30" w:rsidRDefault="00C54DA8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57B93A76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B19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A6D" w14:textId="77777777" w:rsidR="00C54DA8" w:rsidRPr="00CB0B30" w:rsidRDefault="00C54DA8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4BCB0696" w14:textId="777777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AC29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54A" w14:textId="77777777" w:rsidR="00C54DA8" w:rsidRPr="00CB0B30" w:rsidRDefault="00C54DA8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</w:p>
        </w:tc>
      </w:tr>
    </w:tbl>
    <w:p w14:paraId="46C88840" w14:textId="77777777" w:rsidR="00C54DA8" w:rsidRPr="00CB0B30" w:rsidRDefault="00C54DA8">
      <w:pPr>
        <w:overflowPunct w:val="0"/>
        <w:textAlignment w:val="baseline"/>
        <w:rPr>
          <w:sz w:val="20"/>
          <w:lang w:val="lt-LT"/>
        </w:rPr>
      </w:pPr>
    </w:p>
    <w:p w14:paraId="161FDE56" w14:textId="77777777" w:rsidR="00C54DA8" w:rsidRPr="00CB0B30" w:rsidRDefault="003868F5">
      <w:pPr>
        <w:tabs>
          <w:tab w:val="left" w:pos="284"/>
        </w:tabs>
        <w:overflowPunct w:val="0"/>
        <w:jc w:val="both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3.</w:t>
      </w:r>
      <w:r w:rsidRPr="00CB0B30">
        <w:rPr>
          <w:b/>
          <w:lang w:val="lt-LT" w:eastAsia="lt-LT"/>
        </w:rPr>
        <w:tab/>
      </w:r>
      <w:r w:rsidR="00B769AF" w:rsidRPr="00CB0B30">
        <w:rPr>
          <w:b/>
          <w:lang w:val="lt-LT" w:eastAsia="lt-LT"/>
        </w:rPr>
        <w:t>V</w:t>
      </w:r>
      <w:r w:rsidRPr="00CB0B30">
        <w:rPr>
          <w:b/>
          <w:lang w:val="lt-LT" w:eastAsia="lt-LT"/>
        </w:rPr>
        <w:t>eiklos, kurios nebuvo planuotos ir nustatytos, bet įvykdytos</w:t>
      </w:r>
    </w:p>
    <w:p w14:paraId="5FA14FF9" w14:textId="77777777" w:rsidR="00C54DA8" w:rsidRPr="00CB0B30" w:rsidRDefault="003868F5">
      <w:pPr>
        <w:tabs>
          <w:tab w:val="left" w:pos="284"/>
        </w:tabs>
        <w:overflowPunct w:val="0"/>
        <w:jc w:val="both"/>
        <w:textAlignment w:val="baseline"/>
        <w:rPr>
          <w:sz w:val="20"/>
          <w:lang w:val="lt-LT" w:eastAsia="lt-LT"/>
        </w:rPr>
      </w:pPr>
      <w:r w:rsidRPr="00CB0B30">
        <w:rPr>
          <w:sz w:val="20"/>
          <w:lang w:val="lt-LT"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6379"/>
      </w:tblGrid>
      <w:tr w:rsidR="00C54DA8" w:rsidRPr="00CB0B30" w14:paraId="2707AF4F" w14:textId="77777777" w:rsidTr="00602FA3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EF47" w14:textId="7DE2D17F" w:rsidR="00C54DA8" w:rsidRPr="00CB0B30" w:rsidRDefault="00CE7C33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Užduotys</w:t>
            </w:r>
            <w:r w:rsidR="003868F5" w:rsidRPr="00CB0B30">
              <w:rPr>
                <w:lang w:val="lt-LT" w:eastAsia="lt-LT"/>
              </w:rPr>
              <w:t>/veiklos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5F3F" w14:textId="77777777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Poveikis švietimo įstaigos veiklai</w:t>
            </w:r>
          </w:p>
        </w:tc>
      </w:tr>
      <w:tr w:rsidR="003C763F" w:rsidRPr="00B53912" w14:paraId="3F23E6E8" w14:textId="77777777" w:rsidTr="00602FA3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424" w14:textId="4FB5C22C" w:rsidR="003C763F" w:rsidRPr="008121B5" w:rsidRDefault="003C763F" w:rsidP="00D717DA">
            <w:pPr>
              <w:overflowPunct w:val="0"/>
              <w:jc w:val="both"/>
              <w:textAlignment w:val="baseline"/>
              <w:rPr>
                <w:lang w:val="lt-LT" w:eastAsia="lt-LT"/>
              </w:rPr>
            </w:pPr>
            <w:r w:rsidRPr="008121B5">
              <w:rPr>
                <w:lang w:val="lt-LT" w:eastAsia="lt-LT"/>
              </w:rPr>
              <w:t xml:space="preserve">3.1. </w:t>
            </w:r>
            <w:r w:rsidR="00D717DA">
              <w:rPr>
                <w:lang w:val="lt-LT" w:eastAsia="lt-LT"/>
              </w:rPr>
              <w:t>Visos dienos mokyklos projekto įgyvendinimas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56B" w14:textId="36A7A265" w:rsidR="00D73662" w:rsidRDefault="00D83447" w:rsidP="00D73662">
            <w:pPr>
              <w:overflowPunct w:val="0"/>
              <w:jc w:val="both"/>
              <w:textAlignment w:val="baseline"/>
              <w:rPr>
                <w:lang w:val="lt-LT"/>
              </w:rPr>
            </w:pPr>
            <w:r w:rsidRPr="00D83447">
              <w:rPr>
                <w:lang w:val="lt-LT"/>
              </w:rPr>
              <w:t>Projekt</w:t>
            </w:r>
            <w:r>
              <w:rPr>
                <w:lang w:val="lt-LT"/>
              </w:rPr>
              <w:t>o</w:t>
            </w:r>
            <w:r w:rsidRPr="00D83447">
              <w:rPr>
                <w:lang w:val="lt-LT"/>
              </w:rPr>
              <w:t xml:space="preserve"> „Visos dienos mokyklos paslaugų prieinamumo didinimas Alytaus miesto savivaldybėje ir Jonavos rajono savivaldybėje“</w:t>
            </w:r>
            <w:r>
              <w:rPr>
                <w:lang w:val="lt-LT"/>
              </w:rPr>
              <w:t xml:space="preserve"> koordinavimas ir  įgyvendinimas Jonavos „Neries“ pagrindinėje mokykloje</w:t>
            </w:r>
            <w:r w:rsidRPr="00D83447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r w:rsidR="00D717DA">
              <w:rPr>
                <w:lang w:val="lt-LT" w:eastAsia="lt-LT"/>
              </w:rPr>
              <w:t>Parengt</w:t>
            </w:r>
            <w:r>
              <w:rPr>
                <w:lang w:val="lt-LT" w:eastAsia="lt-LT"/>
              </w:rPr>
              <w:t>i</w:t>
            </w:r>
            <w:r w:rsidR="00D717DA">
              <w:rPr>
                <w:lang w:val="lt-LT" w:eastAsia="lt-LT"/>
              </w:rPr>
              <w:t xml:space="preserve"> reikiam</w:t>
            </w:r>
            <w:r>
              <w:rPr>
                <w:lang w:val="lt-LT" w:eastAsia="lt-LT"/>
              </w:rPr>
              <w:t>i</w:t>
            </w:r>
            <w:r w:rsidR="00D717DA">
              <w:rPr>
                <w:lang w:val="lt-LT" w:eastAsia="lt-LT"/>
              </w:rPr>
              <w:t xml:space="preserve"> projekto dokument</w:t>
            </w:r>
            <w:r>
              <w:rPr>
                <w:lang w:val="lt-LT" w:eastAsia="lt-LT"/>
              </w:rPr>
              <w:t>ai</w:t>
            </w:r>
            <w:r w:rsidR="00D717DA">
              <w:rPr>
                <w:lang w:val="lt-LT" w:eastAsia="lt-LT"/>
              </w:rPr>
              <w:t xml:space="preserve"> (mokyklos tvarkos aprašas, sutarties forma, veiklos planas, pareigybės aprašymas</w:t>
            </w:r>
            <w:r w:rsidR="00462871">
              <w:rPr>
                <w:lang w:val="lt-LT" w:eastAsia="lt-LT"/>
              </w:rPr>
              <w:t>, mokinių anketos</w:t>
            </w:r>
            <w:r w:rsidR="00D717DA">
              <w:rPr>
                <w:lang w:val="lt-LT" w:eastAsia="lt-LT"/>
              </w:rPr>
              <w:t xml:space="preserve"> ir kt.), nuolat dalyvauta projekto darbo grupės susirinkimuose, teikti pasiūlymai, derinti įvairūs klausimai dėl edukacijų organizavimo, priemonių įsigijimo</w:t>
            </w:r>
            <w:r>
              <w:rPr>
                <w:lang w:val="lt-LT" w:eastAsia="lt-LT"/>
              </w:rPr>
              <w:t>, neformalaus ugdymo ir grupės veiklos dermės</w:t>
            </w:r>
            <w:r w:rsidR="00D717DA">
              <w:rPr>
                <w:lang w:val="lt-LT" w:eastAsia="lt-LT"/>
              </w:rPr>
              <w:t xml:space="preserve"> ir pan.</w:t>
            </w:r>
            <w:r w:rsidR="00D73662">
              <w:rPr>
                <w:lang w:val="lt-LT" w:eastAsia="lt-LT"/>
              </w:rPr>
              <w:t xml:space="preserve"> Koordinuotas</w:t>
            </w:r>
            <w:r w:rsidR="00D717DA">
              <w:rPr>
                <w:lang w:val="lt-LT" w:eastAsia="lt-LT"/>
              </w:rPr>
              <w:t xml:space="preserve"> </w:t>
            </w:r>
            <w:r w:rsidR="00D73662">
              <w:rPr>
                <w:lang w:val="lt-LT"/>
              </w:rPr>
              <w:t>m</w:t>
            </w:r>
            <w:r w:rsidR="00D73662" w:rsidRPr="00D83447">
              <w:rPr>
                <w:lang w:val="lt-LT"/>
              </w:rPr>
              <w:t>okytojų ir pagalbos mokiniui specialistų kompetencijų stiprinimas</w:t>
            </w:r>
            <w:r w:rsidR="00D73662">
              <w:rPr>
                <w:lang w:val="lt-LT"/>
              </w:rPr>
              <w:t xml:space="preserve"> – sudaryti </w:t>
            </w:r>
            <w:r w:rsidR="005E240A">
              <w:rPr>
                <w:lang w:val="lt-LT"/>
              </w:rPr>
              <w:t xml:space="preserve">mokymų </w:t>
            </w:r>
            <w:r w:rsidR="00D73662">
              <w:rPr>
                <w:lang w:val="lt-LT"/>
              </w:rPr>
              <w:t>dalyvių sąrašai, teiktos atskaitos ir kt. (m</w:t>
            </w:r>
            <w:r w:rsidR="00D73662" w:rsidRPr="00D83447">
              <w:rPr>
                <w:lang w:val="lt-LT"/>
              </w:rPr>
              <w:t>okym</w:t>
            </w:r>
            <w:r w:rsidR="00D73662">
              <w:rPr>
                <w:lang w:val="lt-LT"/>
              </w:rPr>
              <w:t>ai</w:t>
            </w:r>
            <w:r w:rsidR="00D73662" w:rsidRPr="00D83447">
              <w:rPr>
                <w:lang w:val="lt-LT"/>
              </w:rPr>
              <w:t xml:space="preserve"> </w:t>
            </w:r>
            <w:r w:rsidR="00D73662">
              <w:rPr>
                <w:lang w:val="lt-LT"/>
              </w:rPr>
              <w:t xml:space="preserve">vyko 2025 m. spalio </w:t>
            </w:r>
            <w:r w:rsidR="00D73662" w:rsidRPr="00D83447">
              <w:rPr>
                <w:lang w:val="lt-LT"/>
              </w:rPr>
              <w:t xml:space="preserve">– gruodžio </w:t>
            </w:r>
            <w:proofErr w:type="spellStart"/>
            <w:r w:rsidR="00D73662" w:rsidRPr="00D83447">
              <w:rPr>
                <w:lang w:val="lt-LT"/>
              </w:rPr>
              <w:t>mėn</w:t>
            </w:r>
            <w:proofErr w:type="spellEnd"/>
            <w:r w:rsidR="00D73662">
              <w:rPr>
                <w:lang w:val="lt-LT"/>
              </w:rPr>
              <w:t>).</w:t>
            </w:r>
          </w:p>
          <w:p w14:paraId="356D5A09" w14:textId="016C36E1" w:rsidR="003C763F" w:rsidRPr="008121B5" w:rsidRDefault="00D717DA" w:rsidP="00D73662">
            <w:pPr>
              <w:overflowPunct w:val="0"/>
              <w:jc w:val="both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VDM pai</w:t>
            </w:r>
            <w:r w:rsidR="00D83447">
              <w:rPr>
                <w:lang w:val="lt-LT" w:eastAsia="lt-LT"/>
              </w:rPr>
              <w:t>lgintos dienos grupė suformuota, įdarbinti darbuotojai</w:t>
            </w:r>
            <w:r w:rsidR="00D73662">
              <w:rPr>
                <w:lang w:val="lt-LT" w:eastAsia="lt-LT"/>
              </w:rPr>
              <w:t>,</w:t>
            </w:r>
            <w:r w:rsidR="00D83447">
              <w:rPr>
                <w:lang w:val="lt-LT" w:eastAsia="lt-LT"/>
              </w:rPr>
              <w:t xml:space="preserve"> </w:t>
            </w:r>
            <w:r>
              <w:rPr>
                <w:lang w:val="lt-LT" w:eastAsia="lt-LT"/>
              </w:rPr>
              <w:t>veikl</w:t>
            </w:r>
            <w:r w:rsidR="00D73662">
              <w:rPr>
                <w:lang w:val="lt-LT" w:eastAsia="lt-LT"/>
              </w:rPr>
              <w:t>a</w:t>
            </w:r>
            <w:r>
              <w:rPr>
                <w:lang w:val="lt-LT" w:eastAsia="lt-LT"/>
              </w:rPr>
              <w:t xml:space="preserve"> pradė</w:t>
            </w:r>
            <w:r w:rsidR="00D73662">
              <w:rPr>
                <w:lang w:val="lt-LT" w:eastAsia="lt-LT"/>
              </w:rPr>
              <w:t>ta</w:t>
            </w:r>
            <w:r>
              <w:rPr>
                <w:lang w:val="lt-LT" w:eastAsia="lt-LT"/>
              </w:rPr>
              <w:t xml:space="preserve"> nuo 2026-01-01. </w:t>
            </w:r>
          </w:p>
        </w:tc>
      </w:tr>
      <w:tr w:rsidR="00605A78" w:rsidRPr="00B53912" w14:paraId="50EA12B9" w14:textId="77777777" w:rsidTr="00602FA3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26" w14:textId="2BA2C46E" w:rsidR="00605A78" w:rsidRPr="008121B5" w:rsidRDefault="00605A78" w:rsidP="00D83447">
            <w:pPr>
              <w:overflowPunct w:val="0"/>
              <w:jc w:val="both"/>
              <w:textAlignment w:val="baseline"/>
              <w:rPr>
                <w:lang w:val="lt-LT" w:eastAsia="lt-LT"/>
              </w:rPr>
            </w:pPr>
            <w:r w:rsidRPr="008121B5">
              <w:rPr>
                <w:lang w:val="lt-LT" w:eastAsia="lt-LT"/>
              </w:rPr>
              <w:t xml:space="preserve">3.2. </w:t>
            </w:r>
            <w:r w:rsidR="00D83447">
              <w:rPr>
                <w:lang w:val="lt-LT" w:eastAsia="lt-LT"/>
              </w:rPr>
              <w:t>Partnerystės saugios ir emocinei savijautos aplinkos užtikrinimui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AB3" w14:textId="24CF5DE2" w:rsidR="00D83447" w:rsidRPr="00D73662" w:rsidRDefault="00605A78" w:rsidP="00D83447">
            <w:pPr>
              <w:jc w:val="both"/>
              <w:rPr>
                <w:lang w:val="lt-LT"/>
              </w:rPr>
            </w:pPr>
            <w:r w:rsidRPr="008121B5">
              <w:rPr>
                <w:lang w:val="lt-LT"/>
              </w:rPr>
              <w:t xml:space="preserve"> </w:t>
            </w:r>
            <w:r w:rsidR="009479B5">
              <w:rPr>
                <w:lang w:val="lt-LT"/>
              </w:rPr>
              <w:t xml:space="preserve">1. </w:t>
            </w:r>
            <w:r w:rsidR="00D73662">
              <w:rPr>
                <w:lang w:val="lt-LT"/>
              </w:rPr>
              <w:t>Įgyvendintas</w:t>
            </w:r>
            <w:r w:rsidR="009479B5">
              <w:rPr>
                <w:lang w:val="lt-LT"/>
              </w:rPr>
              <w:t xml:space="preserve"> ilgalaikis</w:t>
            </w:r>
            <w:r w:rsidR="00D73662">
              <w:rPr>
                <w:lang w:val="lt-LT"/>
              </w:rPr>
              <w:t xml:space="preserve"> </w:t>
            </w:r>
            <w:r w:rsidR="00D83447" w:rsidRPr="00D83447">
              <w:rPr>
                <w:lang w:val="lt-LT"/>
              </w:rPr>
              <w:t>Jonavos rajono savivaldybės administracij</w:t>
            </w:r>
            <w:r w:rsidR="00D73662">
              <w:rPr>
                <w:lang w:val="lt-LT"/>
              </w:rPr>
              <w:t>os</w:t>
            </w:r>
            <w:r w:rsidR="00D83447" w:rsidRPr="00D83447">
              <w:rPr>
                <w:lang w:val="lt-LT"/>
              </w:rPr>
              <w:t xml:space="preserve"> </w:t>
            </w:r>
            <w:r w:rsidR="00D73662">
              <w:rPr>
                <w:lang w:val="lt-LT"/>
              </w:rPr>
              <w:t xml:space="preserve">ir </w:t>
            </w:r>
            <w:r w:rsidR="00D83447" w:rsidRPr="00D83447">
              <w:rPr>
                <w:lang w:val="lt-LT"/>
              </w:rPr>
              <w:t>Jonavos rajono savivaldybės</w:t>
            </w:r>
            <w:r w:rsidR="00D73662">
              <w:rPr>
                <w:lang w:val="lt-LT"/>
              </w:rPr>
              <w:t xml:space="preserve"> </w:t>
            </w:r>
            <w:r w:rsidR="00D83447" w:rsidRPr="00D83447">
              <w:rPr>
                <w:lang w:val="lt-LT"/>
              </w:rPr>
              <w:t>visuomenės sveikatos biuro projektas Nr. 22-524-P-0001 „Prevencinių priemonių,</w:t>
            </w:r>
            <w:r w:rsidR="00462871">
              <w:rPr>
                <w:lang w:val="lt-LT"/>
              </w:rPr>
              <w:t xml:space="preserve"> </w:t>
            </w:r>
            <w:r w:rsidR="00D83447" w:rsidRPr="00D83447">
              <w:rPr>
                <w:lang w:val="lt-LT"/>
              </w:rPr>
              <w:t>stiprinančių visuomenės sveikatą, psichologinę gerovę ir atsparumą, įgyvendinimas Jonavos rajone“</w:t>
            </w:r>
            <w:r w:rsidR="00D73662">
              <w:rPr>
                <w:lang w:val="lt-LT"/>
              </w:rPr>
              <w:t xml:space="preserve">. </w:t>
            </w:r>
            <w:r w:rsidR="00D83447" w:rsidRPr="00D83447">
              <w:rPr>
                <w:lang w:val="lt-LT"/>
              </w:rPr>
              <w:t xml:space="preserve">Dalyviai -  Jonavos „Neries“ pagrindinės mokyklos bendruomenė. </w:t>
            </w:r>
            <w:r w:rsidR="00D73662" w:rsidRPr="00D73662">
              <w:rPr>
                <w:lang w:val="lt-LT"/>
              </w:rPr>
              <w:t xml:space="preserve">Įvyko </w:t>
            </w:r>
            <w:r w:rsidR="005E240A">
              <w:rPr>
                <w:lang w:val="lt-LT"/>
              </w:rPr>
              <w:t>60</w:t>
            </w:r>
            <w:r w:rsidR="00D73662" w:rsidRPr="00D73662">
              <w:rPr>
                <w:lang w:val="lt-LT"/>
              </w:rPr>
              <w:t xml:space="preserve"> užsiėmim</w:t>
            </w:r>
            <w:r w:rsidR="005E240A">
              <w:rPr>
                <w:lang w:val="lt-LT"/>
              </w:rPr>
              <w:t>ų</w:t>
            </w:r>
            <w:r w:rsidR="00D73662" w:rsidRPr="00D73662">
              <w:rPr>
                <w:lang w:val="lt-LT"/>
              </w:rPr>
              <w:t xml:space="preserve"> 5-8 kl. </w:t>
            </w:r>
            <w:r w:rsidR="00D73662">
              <w:rPr>
                <w:lang w:val="lt-LT"/>
              </w:rPr>
              <w:t>mokiniams</w:t>
            </w:r>
            <w:r w:rsidR="005E240A">
              <w:rPr>
                <w:lang w:val="lt-LT"/>
              </w:rPr>
              <w:t xml:space="preserve"> (122 dalyviai)</w:t>
            </w:r>
            <w:r w:rsidR="00D73662">
              <w:rPr>
                <w:lang w:val="lt-LT"/>
              </w:rPr>
              <w:t xml:space="preserve">, </w:t>
            </w:r>
            <w:r w:rsidR="005E240A">
              <w:rPr>
                <w:lang w:val="lt-LT"/>
              </w:rPr>
              <w:t>3</w:t>
            </w:r>
            <w:r w:rsidR="00D73662">
              <w:rPr>
                <w:lang w:val="lt-LT"/>
              </w:rPr>
              <w:t xml:space="preserve"> užsiėmim</w:t>
            </w:r>
            <w:r w:rsidR="005E240A">
              <w:rPr>
                <w:lang w:val="lt-LT"/>
              </w:rPr>
              <w:t>ai mokinių</w:t>
            </w:r>
            <w:r w:rsidR="00D73662">
              <w:rPr>
                <w:lang w:val="lt-LT"/>
              </w:rPr>
              <w:t xml:space="preserve"> tėvams, </w:t>
            </w:r>
            <w:r w:rsidR="005E240A">
              <w:rPr>
                <w:lang w:val="lt-LT"/>
              </w:rPr>
              <w:t>2</w:t>
            </w:r>
            <w:r w:rsidR="00D73662">
              <w:rPr>
                <w:lang w:val="lt-LT"/>
              </w:rPr>
              <w:t xml:space="preserve"> užsiėmimai mokytojams.</w:t>
            </w:r>
          </w:p>
          <w:p w14:paraId="618961E0" w14:textId="4990D85E" w:rsidR="00605A78" w:rsidRDefault="009479B5" w:rsidP="00D73662">
            <w:pPr>
              <w:shd w:val="clear" w:color="auto" w:fill="FFFFFF"/>
              <w:jc w:val="both"/>
              <w:rPr>
                <w:color w:val="080809"/>
                <w:shd w:val="clear" w:color="auto" w:fill="FFFFFF"/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D73662">
              <w:rPr>
                <w:lang w:val="lt-LT"/>
              </w:rPr>
              <w:t xml:space="preserve">Įgyvendintas </w:t>
            </w:r>
            <w:r w:rsidR="00D83447" w:rsidRPr="00D73662">
              <w:rPr>
                <w:lang w:val="lt-LT"/>
              </w:rPr>
              <w:t xml:space="preserve">Jaunimo reikalų agentūros </w:t>
            </w:r>
            <w:r w:rsidR="00D83447" w:rsidRPr="00D73662">
              <w:rPr>
                <w:color w:val="080809"/>
                <w:shd w:val="clear" w:color="auto" w:fill="FFFFFF"/>
                <w:lang w:val="lt-LT"/>
              </w:rPr>
              <w:t xml:space="preserve">projektas - „Naujų darbo su jaunimu paslaugų kūrimas </w:t>
            </w:r>
            <w:r w:rsidR="00D73662">
              <w:rPr>
                <w:color w:val="080809"/>
                <w:shd w:val="clear" w:color="auto" w:fill="FFFFFF"/>
                <w:lang w:val="lt-LT"/>
              </w:rPr>
              <w:t>Jonavos rajono savivaldybėje – „B</w:t>
            </w:r>
            <w:r w:rsidR="00D83447" w:rsidRPr="00D73662">
              <w:rPr>
                <w:color w:val="080809"/>
                <w:shd w:val="clear" w:color="auto" w:fill="FFFFFF"/>
                <w:lang w:val="lt-LT"/>
              </w:rPr>
              <w:t>andome mokykloje!“</w:t>
            </w:r>
            <w:r w:rsidR="00D73662">
              <w:rPr>
                <w:color w:val="080809"/>
                <w:shd w:val="clear" w:color="auto" w:fill="FFFFFF"/>
                <w:lang w:val="lt-LT"/>
              </w:rPr>
              <w:t xml:space="preserve">. Į projektą įsitraukė </w:t>
            </w:r>
            <w:r w:rsidR="00D83447" w:rsidRPr="00D73662">
              <w:rPr>
                <w:color w:val="080809"/>
                <w:shd w:val="clear" w:color="auto" w:fill="FFFFFF"/>
                <w:lang w:val="lt-LT"/>
              </w:rPr>
              <w:t xml:space="preserve"> </w:t>
            </w:r>
            <w:r w:rsidR="00D73662">
              <w:rPr>
                <w:color w:val="080809"/>
                <w:shd w:val="clear" w:color="auto" w:fill="FFFFFF"/>
                <w:lang w:val="lt-LT"/>
              </w:rPr>
              <w:t>ir veiklose sudalyvavo</w:t>
            </w:r>
            <w:r>
              <w:rPr>
                <w:color w:val="080809"/>
                <w:shd w:val="clear" w:color="auto" w:fill="FFFFFF"/>
                <w:lang w:val="lt-LT"/>
              </w:rPr>
              <w:t xml:space="preserve"> 235 </w:t>
            </w:r>
            <w:r w:rsidR="00D83447" w:rsidRPr="009479B5">
              <w:rPr>
                <w:color w:val="080809"/>
                <w:shd w:val="clear" w:color="auto" w:fill="FFFFFF"/>
                <w:lang w:val="lt-LT"/>
              </w:rPr>
              <w:t xml:space="preserve"> </w:t>
            </w:r>
            <w:r w:rsidR="00D73662" w:rsidRPr="009479B5">
              <w:rPr>
                <w:color w:val="080809"/>
                <w:shd w:val="clear" w:color="auto" w:fill="FFFFFF"/>
                <w:lang w:val="lt-LT"/>
              </w:rPr>
              <w:t>5</w:t>
            </w:r>
            <w:r w:rsidR="00D73662">
              <w:rPr>
                <w:color w:val="080809"/>
                <w:shd w:val="clear" w:color="auto" w:fill="FFFFFF"/>
                <w:lang w:val="lt-LT"/>
              </w:rPr>
              <w:t>-</w:t>
            </w:r>
            <w:r>
              <w:rPr>
                <w:color w:val="080809"/>
                <w:shd w:val="clear" w:color="auto" w:fill="FFFFFF"/>
                <w:lang w:val="lt-LT"/>
              </w:rPr>
              <w:t>10</w:t>
            </w:r>
            <w:r w:rsidR="00D73662">
              <w:rPr>
                <w:color w:val="080809"/>
                <w:shd w:val="clear" w:color="auto" w:fill="FFFFFF"/>
                <w:lang w:val="lt-LT"/>
              </w:rPr>
              <w:t xml:space="preserve"> klasių mokiniai.</w:t>
            </w:r>
            <w:r w:rsidR="00D83447" w:rsidRPr="00D73662">
              <w:rPr>
                <w:color w:val="080809"/>
                <w:shd w:val="clear" w:color="auto" w:fill="FFFFFF"/>
                <w:lang w:val="lt-LT"/>
              </w:rPr>
              <w:t xml:space="preserve"> </w:t>
            </w:r>
          </w:p>
          <w:p w14:paraId="7B2EE3E7" w14:textId="77E72CAE" w:rsidR="00D73662" w:rsidRPr="009479B5" w:rsidRDefault="009479B5" w:rsidP="00D73662">
            <w:pPr>
              <w:shd w:val="clear" w:color="auto" w:fill="FFFFFF"/>
              <w:jc w:val="both"/>
              <w:rPr>
                <w:color w:val="080809"/>
                <w:shd w:val="clear" w:color="auto" w:fill="FFFFFF"/>
                <w:lang w:val="lt-LT"/>
              </w:rPr>
            </w:pPr>
            <w:r>
              <w:rPr>
                <w:color w:val="080809"/>
                <w:shd w:val="clear" w:color="auto" w:fill="FFFFFF"/>
                <w:lang w:val="lt-LT"/>
              </w:rPr>
              <w:t xml:space="preserve">3. </w:t>
            </w:r>
            <w:r w:rsidR="005E240A">
              <w:rPr>
                <w:color w:val="080809"/>
                <w:shd w:val="clear" w:color="auto" w:fill="FFFFFF"/>
                <w:lang w:val="lt-LT"/>
              </w:rPr>
              <w:t xml:space="preserve">Kartu su </w:t>
            </w:r>
            <w:r w:rsidR="005E240A" w:rsidRPr="00D83447">
              <w:rPr>
                <w:lang w:val="lt-LT"/>
              </w:rPr>
              <w:t>Jonavos rajono savivaldybės</w:t>
            </w:r>
            <w:r w:rsidR="005E240A">
              <w:rPr>
                <w:lang w:val="lt-LT"/>
              </w:rPr>
              <w:t xml:space="preserve"> </w:t>
            </w:r>
            <w:r w:rsidR="005E240A" w:rsidRPr="00D83447">
              <w:rPr>
                <w:lang w:val="lt-LT"/>
              </w:rPr>
              <w:t>visuomenės sveikatos biur</w:t>
            </w:r>
            <w:r w:rsidR="005E240A">
              <w:rPr>
                <w:lang w:val="lt-LT"/>
              </w:rPr>
              <w:t>u įgyvendinta 40 val. mokymų programa, mokyklos darbuotojų psichologinės sveikatos kompetencijų stiprinimui.</w:t>
            </w:r>
          </w:p>
        </w:tc>
      </w:tr>
      <w:tr w:rsidR="00605A78" w:rsidRPr="00B53912" w14:paraId="2B093ACC" w14:textId="77777777" w:rsidTr="00602FA3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69AF" w14:textId="64859FAE" w:rsidR="00605A78" w:rsidRPr="008121B5" w:rsidRDefault="009479B5" w:rsidP="009479B5">
            <w:pPr>
              <w:overflowPunct w:val="0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3.3. TŪM projekto </w:t>
            </w:r>
            <w:r w:rsidR="00E25BB1">
              <w:rPr>
                <w:lang w:val="lt-LT" w:eastAsia="lt-LT"/>
              </w:rPr>
              <w:t>įgyvendinimas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FF2" w14:textId="49A1A82F" w:rsidR="00605A78" w:rsidRPr="008121B5" w:rsidRDefault="00605A78" w:rsidP="00462871">
            <w:pPr>
              <w:overflowPunct w:val="0"/>
              <w:jc w:val="both"/>
              <w:textAlignment w:val="baseline"/>
              <w:rPr>
                <w:lang w:val="lt-LT" w:eastAsia="lt-LT"/>
              </w:rPr>
            </w:pPr>
            <w:r w:rsidRPr="008121B5">
              <w:rPr>
                <w:lang w:val="lt-LT" w:eastAsia="lt-LT"/>
              </w:rPr>
              <w:t>202</w:t>
            </w:r>
            <w:r w:rsidR="002409A9">
              <w:rPr>
                <w:lang w:val="lt-LT" w:eastAsia="lt-LT"/>
              </w:rPr>
              <w:t>5</w:t>
            </w:r>
            <w:r w:rsidRPr="008121B5">
              <w:rPr>
                <w:lang w:val="lt-LT" w:eastAsia="lt-LT"/>
              </w:rPr>
              <w:t xml:space="preserve"> m. įgyvendinant TŪM programą ir panaudojant skirtas lėšas koordinuotas </w:t>
            </w:r>
            <w:r w:rsidR="002409A9">
              <w:rPr>
                <w:lang w:val="lt-LT" w:eastAsia="lt-LT"/>
              </w:rPr>
              <w:t>lauko klasių – kupolų, technologijų, muzikos kabinet</w:t>
            </w:r>
            <w:r w:rsidR="009479B5">
              <w:rPr>
                <w:lang w:val="lt-LT" w:eastAsia="lt-LT"/>
              </w:rPr>
              <w:t>ų</w:t>
            </w:r>
            <w:r w:rsidR="00E25BB1">
              <w:rPr>
                <w:lang w:val="lt-LT" w:eastAsia="lt-LT"/>
              </w:rPr>
              <w:t>, sensorinio kabineto</w:t>
            </w:r>
            <w:r w:rsidR="009479B5">
              <w:rPr>
                <w:lang w:val="lt-LT" w:eastAsia="lt-LT"/>
              </w:rPr>
              <w:t xml:space="preserve"> </w:t>
            </w:r>
            <w:r w:rsidR="002409A9">
              <w:rPr>
                <w:lang w:val="lt-LT" w:eastAsia="lt-LT"/>
              </w:rPr>
              <w:t>įrengimas</w:t>
            </w:r>
            <w:r w:rsidR="00E25BB1">
              <w:rPr>
                <w:lang w:val="lt-LT" w:eastAsia="lt-LT"/>
              </w:rPr>
              <w:t>, sensorinių, mokymo priemonių, IT įrangos įsigijimas</w:t>
            </w:r>
            <w:r w:rsidR="002409A9">
              <w:rPr>
                <w:lang w:val="lt-LT" w:eastAsia="lt-LT"/>
              </w:rPr>
              <w:t xml:space="preserve">. </w:t>
            </w:r>
            <w:r w:rsidR="00E25BB1">
              <w:rPr>
                <w:lang w:val="lt-LT" w:eastAsia="lt-LT"/>
              </w:rPr>
              <w:t xml:space="preserve">TŪM programos metu įrengtos </w:t>
            </w:r>
            <w:r w:rsidRPr="008121B5">
              <w:rPr>
                <w:lang w:val="lt-LT" w:eastAsia="lt-LT"/>
              </w:rPr>
              <w:t xml:space="preserve">erdvės </w:t>
            </w:r>
            <w:r w:rsidR="002409A9">
              <w:rPr>
                <w:lang w:val="lt-LT" w:eastAsia="lt-LT"/>
              </w:rPr>
              <w:t xml:space="preserve">tikslingai </w:t>
            </w:r>
            <w:proofErr w:type="spellStart"/>
            <w:r w:rsidRPr="008121B5">
              <w:rPr>
                <w:lang w:val="lt-LT" w:eastAsia="lt-LT"/>
              </w:rPr>
              <w:t>įveiklinamos</w:t>
            </w:r>
            <w:proofErr w:type="spellEnd"/>
            <w:r w:rsidRPr="008121B5">
              <w:rPr>
                <w:lang w:val="lt-LT" w:eastAsia="lt-LT"/>
              </w:rPr>
              <w:t xml:space="preserve"> organizuojant </w:t>
            </w:r>
            <w:proofErr w:type="spellStart"/>
            <w:r w:rsidRPr="008121B5">
              <w:rPr>
                <w:lang w:val="lt-LT" w:eastAsia="lt-LT"/>
              </w:rPr>
              <w:t>užsiėmimus</w:t>
            </w:r>
            <w:proofErr w:type="spellEnd"/>
            <w:r w:rsidRPr="008121B5">
              <w:rPr>
                <w:lang w:val="lt-LT" w:eastAsia="lt-LT"/>
              </w:rPr>
              <w:t>, vedant pamokas, mokytojų parengtas edukacines programas</w:t>
            </w:r>
            <w:r w:rsidR="00602FA3">
              <w:rPr>
                <w:lang w:val="lt-LT" w:eastAsia="lt-LT"/>
              </w:rPr>
              <w:t xml:space="preserve"> taip paįvairinat ugdymo proceso organizavimą,</w:t>
            </w:r>
            <w:r w:rsidR="00E25BB1">
              <w:rPr>
                <w:lang w:val="lt-LT" w:eastAsia="lt-LT"/>
              </w:rPr>
              <w:t xml:space="preserve"> stiprinant </w:t>
            </w:r>
            <w:proofErr w:type="spellStart"/>
            <w:r w:rsidR="00E25BB1">
              <w:rPr>
                <w:lang w:val="lt-LT" w:eastAsia="lt-LT"/>
              </w:rPr>
              <w:t>tinklaveiką</w:t>
            </w:r>
            <w:proofErr w:type="spellEnd"/>
            <w:r w:rsidR="00E25BB1">
              <w:rPr>
                <w:lang w:val="lt-LT" w:eastAsia="lt-LT"/>
              </w:rPr>
              <w:t>, mokiniams sudarant sąlygas mokytis atrandant, tyrinėjant, eksperimentuojant</w:t>
            </w:r>
            <w:r w:rsidR="00602FA3">
              <w:rPr>
                <w:lang w:val="lt-LT" w:eastAsia="lt-LT"/>
              </w:rPr>
              <w:t>.</w:t>
            </w:r>
            <w:r w:rsidR="00E25BB1">
              <w:rPr>
                <w:lang w:val="lt-LT" w:eastAsia="lt-LT"/>
              </w:rPr>
              <w:t xml:space="preserve"> 2025 m. mokyklos erdvėse surengtos </w:t>
            </w:r>
            <w:r w:rsidR="00462871">
              <w:rPr>
                <w:lang w:val="lt-LT" w:eastAsia="lt-LT"/>
              </w:rPr>
              <w:t xml:space="preserve">28 </w:t>
            </w:r>
            <w:r w:rsidR="00E25BB1">
              <w:rPr>
                <w:lang w:val="lt-LT" w:eastAsia="lt-LT"/>
              </w:rPr>
              <w:t>edukacijos kitų Jonavos rajono ugdymo įstaigų mokiniams.</w:t>
            </w:r>
          </w:p>
        </w:tc>
      </w:tr>
    </w:tbl>
    <w:p w14:paraId="422E0A21" w14:textId="77777777" w:rsidR="00E835E7" w:rsidRPr="00CB0B30" w:rsidRDefault="00E835E7">
      <w:pPr>
        <w:overflowPunct w:val="0"/>
        <w:textAlignment w:val="baseline"/>
        <w:rPr>
          <w:sz w:val="20"/>
          <w:lang w:val="lt-LT"/>
        </w:rPr>
      </w:pPr>
    </w:p>
    <w:p w14:paraId="42347D05" w14:textId="03C5FD6E" w:rsidR="00C54DA8" w:rsidRPr="00CB0B30" w:rsidRDefault="003868F5">
      <w:pPr>
        <w:tabs>
          <w:tab w:val="left" w:pos="284"/>
        </w:tabs>
        <w:overflowPunct w:val="0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4. Pakoreguot</w:t>
      </w:r>
      <w:r w:rsidR="00CE7C33">
        <w:rPr>
          <w:b/>
          <w:lang w:val="lt-LT" w:eastAsia="lt-LT"/>
        </w:rPr>
        <w:t>os</w:t>
      </w:r>
      <w:r w:rsidRPr="00CB0B30">
        <w:rPr>
          <w:b/>
          <w:lang w:val="lt-LT" w:eastAsia="lt-LT"/>
        </w:rPr>
        <w:t xml:space="preserve"> praėjusių metų veiklos </w:t>
      </w:r>
      <w:r w:rsidR="00CE7C33">
        <w:rPr>
          <w:b/>
          <w:lang w:val="lt-LT" w:eastAsia="lt-LT"/>
        </w:rPr>
        <w:t xml:space="preserve">užduotys </w:t>
      </w:r>
      <w:r w:rsidRPr="00CB0B30">
        <w:rPr>
          <w:b/>
          <w:lang w:val="lt-LT" w:eastAsia="lt-LT"/>
        </w:rPr>
        <w:t xml:space="preserve">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C54DA8" w:rsidRPr="00B53912" w14:paraId="0BE6F1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3BE" w14:textId="2D47C55F" w:rsidR="00C54DA8" w:rsidRPr="00CB0B30" w:rsidRDefault="00CE7C33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B270" w14:textId="77777777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A9D" w14:textId="04F472E7" w:rsidR="00C54DA8" w:rsidRPr="00CB0B30" w:rsidRDefault="003868F5" w:rsidP="00CE7C33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Rezultatų vertinimo rodikliai (kuriais vadovaujantis vertinama, ar nustatyt</w:t>
            </w:r>
            <w:r w:rsidR="00CE7C33">
              <w:rPr>
                <w:lang w:val="lt-LT" w:eastAsia="lt-LT"/>
              </w:rPr>
              <w:t>os</w:t>
            </w:r>
            <w:r w:rsidRPr="00CB0B30">
              <w:rPr>
                <w:lang w:val="lt-LT" w:eastAsia="lt-LT"/>
              </w:rPr>
              <w:t xml:space="preserve"> </w:t>
            </w:r>
            <w:r w:rsidR="00CE7C33">
              <w:rPr>
                <w:lang w:val="lt-LT" w:eastAsia="lt-LT"/>
              </w:rPr>
              <w:t>užduotys</w:t>
            </w:r>
            <w:r w:rsidRPr="00CB0B30">
              <w:rPr>
                <w:lang w:val="lt-LT" w:eastAsia="lt-LT"/>
              </w:rPr>
              <w:t xml:space="preserve"> įvykdyt</w:t>
            </w:r>
            <w:r w:rsidR="00CE7C33">
              <w:rPr>
                <w:lang w:val="lt-LT" w:eastAsia="lt-LT"/>
              </w:rPr>
              <w:t>os</w:t>
            </w:r>
            <w:r w:rsidRPr="00CB0B30">
              <w:rPr>
                <w:lang w:val="lt-LT" w:eastAsia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107A" w14:textId="77777777" w:rsidR="00C54DA8" w:rsidRPr="00CB0B30" w:rsidRDefault="003868F5">
            <w:pPr>
              <w:overflowPunct w:val="0"/>
              <w:jc w:val="center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Pasiekti rezultatai ir jų rodikliai</w:t>
            </w:r>
          </w:p>
        </w:tc>
      </w:tr>
      <w:tr w:rsidR="00C54DA8" w:rsidRPr="00CB0B30" w14:paraId="4FACDB2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240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37D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BC4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9160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0FFBC35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C3E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9C4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FCD7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8A9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109197C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C115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77C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641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D05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2D2DE02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7FE9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lastRenderedPageBreak/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B58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A6AC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6F2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</w:tr>
      <w:tr w:rsidR="00C54DA8" w:rsidRPr="00CB0B30" w14:paraId="6BF18E4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527" w14:textId="77777777" w:rsidR="00C54DA8" w:rsidRPr="00CB0B30" w:rsidRDefault="003868F5">
            <w:pPr>
              <w:overflowPunct w:val="0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BF5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CA54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108" w14:textId="77777777" w:rsidR="00C54DA8" w:rsidRPr="00CB0B30" w:rsidRDefault="00C54DA8">
            <w:pPr>
              <w:overflowPunct w:val="0"/>
              <w:textAlignment w:val="baseline"/>
              <w:rPr>
                <w:lang w:val="lt-LT" w:eastAsia="lt-LT"/>
              </w:rPr>
            </w:pPr>
          </w:p>
        </w:tc>
      </w:tr>
    </w:tbl>
    <w:p w14:paraId="2CED5706" w14:textId="77777777" w:rsidR="00E835E7" w:rsidRPr="00CB0B30" w:rsidRDefault="00E835E7" w:rsidP="0013547F">
      <w:pPr>
        <w:overflowPunct w:val="0"/>
        <w:textAlignment w:val="baseline"/>
        <w:rPr>
          <w:sz w:val="20"/>
          <w:lang w:val="lt-LT" w:eastAsia="lt-LT"/>
        </w:rPr>
      </w:pPr>
    </w:p>
    <w:p w14:paraId="2830516E" w14:textId="77777777" w:rsidR="00B769AF" w:rsidRPr="00CB0B30" w:rsidRDefault="00B769AF" w:rsidP="00B769AF">
      <w:pPr>
        <w:jc w:val="center"/>
        <w:rPr>
          <w:b/>
          <w:szCs w:val="20"/>
          <w:lang w:val="lt-LT"/>
        </w:rPr>
      </w:pPr>
      <w:r w:rsidRPr="00CB0B30">
        <w:rPr>
          <w:b/>
          <w:szCs w:val="20"/>
          <w:lang w:val="lt-LT"/>
        </w:rPr>
        <w:t>III SKYRIUS</w:t>
      </w:r>
    </w:p>
    <w:p w14:paraId="60B0B10A" w14:textId="77777777" w:rsidR="00B769AF" w:rsidRPr="00CB0B30" w:rsidRDefault="00B769AF" w:rsidP="00B769AF">
      <w:pPr>
        <w:jc w:val="center"/>
        <w:rPr>
          <w:b/>
          <w:szCs w:val="20"/>
          <w:lang w:val="lt-LT"/>
        </w:rPr>
      </w:pPr>
      <w:r w:rsidRPr="00CB0B30">
        <w:rPr>
          <w:b/>
          <w:szCs w:val="20"/>
          <w:lang w:val="lt-LT"/>
        </w:rPr>
        <w:t>GEBĖJIMŲ ATLIKTI PAREIGYBĖS APRAŠYME NUSTATYTAS FUNKCIJAS VERTINIMAS</w:t>
      </w:r>
    </w:p>
    <w:p w14:paraId="7584C2CB" w14:textId="77777777" w:rsidR="00B769AF" w:rsidRPr="00CB0B30" w:rsidRDefault="00B769AF" w:rsidP="00B769AF">
      <w:pPr>
        <w:jc w:val="center"/>
        <w:rPr>
          <w:sz w:val="22"/>
          <w:szCs w:val="22"/>
          <w:lang w:val="lt-LT"/>
        </w:rPr>
      </w:pPr>
    </w:p>
    <w:p w14:paraId="0131D0BF" w14:textId="77777777" w:rsidR="00B769AF" w:rsidRPr="00CB0B30" w:rsidRDefault="00B769AF" w:rsidP="00B769AF">
      <w:pPr>
        <w:rPr>
          <w:b/>
          <w:szCs w:val="20"/>
          <w:lang w:val="lt-LT"/>
        </w:rPr>
      </w:pPr>
      <w:r w:rsidRPr="00CB0B30">
        <w:rPr>
          <w:b/>
          <w:szCs w:val="20"/>
          <w:lang w:val="lt-LT"/>
        </w:rPr>
        <w:t>5. Gebėjimų atlikti pareigybės aprašyme nustatytas funkcijas vertinimas</w:t>
      </w:r>
    </w:p>
    <w:p w14:paraId="6F21F18C" w14:textId="11E79370" w:rsidR="00B769AF" w:rsidRPr="00CB0B30" w:rsidRDefault="00B769AF" w:rsidP="00B769AF">
      <w:pPr>
        <w:tabs>
          <w:tab w:val="left" w:pos="284"/>
        </w:tabs>
        <w:jc w:val="both"/>
        <w:rPr>
          <w:sz w:val="20"/>
          <w:szCs w:val="20"/>
          <w:lang w:val="lt-LT" w:eastAsia="lt-LT"/>
        </w:rPr>
      </w:pPr>
      <w:r w:rsidRPr="00CB0B30">
        <w:rPr>
          <w:sz w:val="20"/>
          <w:szCs w:val="20"/>
          <w:lang w:val="lt-LT" w:eastAsia="lt-LT"/>
        </w:rPr>
        <w:t>(pildoma, aptariant ataskaitą)</w:t>
      </w:r>
      <w:r w:rsidR="00CB0B30">
        <w:rPr>
          <w:sz w:val="20"/>
          <w:szCs w:val="20"/>
          <w:lang w:val="lt-LT" w:eastAsia="lt-LT"/>
        </w:rPr>
        <w:t xml:space="preserve"> 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B769AF" w:rsidRPr="00CB0B30" w14:paraId="45BEA10E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709D" w14:textId="77777777" w:rsidR="00B769AF" w:rsidRPr="00CB0B30" w:rsidRDefault="00B769AF" w:rsidP="00B769AF">
            <w:pPr>
              <w:jc w:val="center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F381" w14:textId="77777777" w:rsidR="00B769AF" w:rsidRPr="00CB0B30" w:rsidRDefault="00B769AF" w:rsidP="00B769AF">
            <w:pPr>
              <w:jc w:val="center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Pažymimas atitinkamas langelis:</w:t>
            </w:r>
          </w:p>
          <w:p w14:paraId="5B6265BE" w14:textId="77777777" w:rsidR="00B769AF" w:rsidRPr="00CB0B30" w:rsidRDefault="00B769AF" w:rsidP="00B769A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 – nepatenkinamai;</w:t>
            </w:r>
          </w:p>
          <w:p w14:paraId="68E6079B" w14:textId="77777777" w:rsidR="00B769AF" w:rsidRPr="00CB0B30" w:rsidRDefault="00B769AF" w:rsidP="00B769AF">
            <w:pPr>
              <w:jc w:val="center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2 – patenkinamai;</w:t>
            </w:r>
          </w:p>
          <w:p w14:paraId="5BBEC07D" w14:textId="77777777" w:rsidR="00B769AF" w:rsidRPr="00CB0B30" w:rsidRDefault="00B769AF" w:rsidP="00B769A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3 – gerai;</w:t>
            </w:r>
          </w:p>
          <w:p w14:paraId="3FEB6CED" w14:textId="77777777" w:rsidR="00B769AF" w:rsidRPr="00CB0B30" w:rsidRDefault="00B769AF" w:rsidP="00B769AF">
            <w:pPr>
              <w:jc w:val="center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4 – labai gerai</w:t>
            </w:r>
          </w:p>
        </w:tc>
      </w:tr>
      <w:tr w:rsidR="00B769AF" w:rsidRPr="00CB0B30" w14:paraId="754B808C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7193" w14:textId="77777777" w:rsidR="00B769AF" w:rsidRPr="00CB0B30" w:rsidRDefault="00B769AF" w:rsidP="00B769AF">
            <w:pPr>
              <w:jc w:val="both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5.1. Informacijos ir situacijos valdymas atliekant funkcijas</w:t>
            </w:r>
            <w:r w:rsidRPr="00CB0B30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E5ED" w14:textId="77777777" w:rsidR="00B769AF" w:rsidRPr="00CB0B30" w:rsidRDefault="00B769AF" w:rsidP="00B769AF">
            <w:pPr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1□      2□       3□       4□</w:t>
            </w:r>
          </w:p>
        </w:tc>
      </w:tr>
      <w:tr w:rsidR="00B769AF" w:rsidRPr="00CB0B30" w14:paraId="3EEC1F2C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77B0" w14:textId="77777777" w:rsidR="00B769AF" w:rsidRPr="00CB0B30" w:rsidRDefault="00B769AF" w:rsidP="00B769AF">
            <w:pPr>
              <w:jc w:val="both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5.2. Išteklių (žmogiškųjų, laiko ir materialinių) paskirstymas</w:t>
            </w:r>
            <w:r w:rsidRPr="00CB0B30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8C74" w14:textId="77777777" w:rsidR="00B769AF" w:rsidRPr="00CB0B30" w:rsidRDefault="00B769AF" w:rsidP="00B769AF">
            <w:pPr>
              <w:tabs>
                <w:tab w:val="left" w:pos="690"/>
              </w:tabs>
              <w:ind w:hanging="19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1□      2□       3□       4□</w:t>
            </w:r>
          </w:p>
        </w:tc>
      </w:tr>
      <w:tr w:rsidR="00B769AF" w:rsidRPr="00CB0B30" w14:paraId="4804DEF8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BD72" w14:textId="77777777" w:rsidR="00B769AF" w:rsidRPr="00CB0B30" w:rsidRDefault="00B769AF" w:rsidP="00B769AF">
            <w:pPr>
              <w:jc w:val="both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5.3. Lyderystės ir vadovavimo efektyvumas</w:t>
            </w:r>
            <w:r w:rsidRPr="00CB0B30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6574" w14:textId="77777777" w:rsidR="00B769AF" w:rsidRPr="00CB0B30" w:rsidRDefault="00B769AF" w:rsidP="00B769AF">
            <w:pPr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1□      2□       3□       4□</w:t>
            </w:r>
          </w:p>
        </w:tc>
      </w:tr>
      <w:tr w:rsidR="00B769AF" w:rsidRPr="00CB0B30" w14:paraId="458C5EBC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309" w14:textId="77777777" w:rsidR="00B769AF" w:rsidRPr="00CB0B30" w:rsidRDefault="00B769AF" w:rsidP="00B769AF">
            <w:pPr>
              <w:jc w:val="both"/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5.4. Ž</w:t>
            </w:r>
            <w:r w:rsidRPr="00CB0B30">
              <w:rPr>
                <w:color w:val="000000"/>
                <w:sz w:val="22"/>
                <w:szCs w:val="22"/>
                <w:lang w:val="lt-LT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9365" w14:textId="77777777" w:rsidR="00B769AF" w:rsidRPr="00CB0B30" w:rsidRDefault="00B769AF" w:rsidP="00B769AF">
            <w:pPr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1□      2□       3□       4□</w:t>
            </w:r>
          </w:p>
        </w:tc>
      </w:tr>
      <w:tr w:rsidR="00B769AF" w:rsidRPr="00CB0B30" w14:paraId="75B16047" w14:textId="77777777" w:rsidTr="008070A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325B" w14:textId="77777777" w:rsidR="00B769AF" w:rsidRPr="00CB0B30" w:rsidRDefault="00B769AF" w:rsidP="00B769AF">
            <w:pPr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A1A6" w14:textId="77777777" w:rsidR="00B769AF" w:rsidRPr="00CB0B30" w:rsidRDefault="00B769AF" w:rsidP="00B769AF">
            <w:pPr>
              <w:rPr>
                <w:sz w:val="22"/>
                <w:szCs w:val="22"/>
                <w:lang w:val="lt-LT"/>
              </w:rPr>
            </w:pPr>
            <w:r w:rsidRPr="00CB0B30">
              <w:rPr>
                <w:sz w:val="22"/>
                <w:szCs w:val="22"/>
                <w:lang w:val="lt-LT"/>
              </w:rPr>
              <w:t>1□      2□       3□       4□</w:t>
            </w:r>
          </w:p>
        </w:tc>
      </w:tr>
    </w:tbl>
    <w:p w14:paraId="30C7711D" w14:textId="77777777" w:rsidR="00B769AF" w:rsidRPr="00CB0B30" w:rsidRDefault="00B769AF" w:rsidP="00B769AF">
      <w:pPr>
        <w:jc w:val="center"/>
        <w:rPr>
          <w:sz w:val="22"/>
          <w:szCs w:val="22"/>
          <w:lang w:val="lt-LT" w:eastAsia="lt-LT"/>
        </w:rPr>
      </w:pPr>
    </w:p>
    <w:p w14:paraId="530FB282" w14:textId="77777777" w:rsidR="00602FA3" w:rsidRDefault="00602FA3">
      <w:pPr>
        <w:overflowPunct w:val="0"/>
        <w:jc w:val="center"/>
        <w:textAlignment w:val="baseline"/>
        <w:rPr>
          <w:b/>
          <w:lang w:val="lt-LT" w:eastAsia="lt-LT"/>
        </w:rPr>
      </w:pPr>
    </w:p>
    <w:p w14:paraId="5E6DFDBE" w14:textId="77777777" w:rsidR="00602FA3" w:rsidRDefault="00602FA3">
      <w:pPr>
        <w:overflowPunct w:val="0"/>
        <w:jc w:val="center"/>
        <w:textAlignment w:val="baseline"/>
        <w:rPr>
          <w:b/>
          <w:lang w:val="lt-LT" w:eastAsia="lt-LT"/>
        </w:rPr>
      </w:pPr>
    </w:p>
    <w:p w14:paraId="6E4B3FF9" w14:textId="77777777" w:rsidR="00B769AF" w:rsidRPr="00CB0B30" w:rsidRDefault="00B769AF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IV SKYRIUS</w:t>
      </w:r>
    </w:p>
    <w:p w14:paraId="57E21683" w14:textId="3C7813B2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 xml:space="preserve">PASIEKTŲ REZULTATŲ VYKDANT </w:t>
      </w:r>
      <w:r w:rsidR="00CB7C71">
        <w:rPr>
          <w:b/>
          <w:lang w:val="lt-LT" w:eastAsia="lt-LT"/>
        </w:rPr>
        <w:t>UŽDUOTIS</w:t>
      </w:r>
      <w:r w:rsidRPr="00CB0B30">
        <w:rPr>
          <w:b/>
          <w:lang w:val="lt-LT" w:eastAsia="lt-LT"/>
        </w:rPr>
        <w:t xml:space="preserve"> ĮSIVERTINIMAS IR KOMPETENCIJŲ TOBULINIMAS</w:t>
      </w:r>
    </w:p>
    <w:p w14:paraId="1DB0B9D7" w14:textId="77777777" w:rsidR="00B769AF" w:rsidRPr="00CB0B30" w:rsidRDefault="00B769AF" w:rsidP="00236B94">
      <w:pPr>
        <w:rPr>
          <w:b/>
          <w:sz w:val="22"/>
          <w:szCs w:val="22"/>
          <w:lang w:val="lt-LT" w:eastAsia="lt-LT"/>
        </w:rPr>
      </w:pPr>
    </w:p>
    <w:p w14:paraId="1FD63ACF" w14:textId="35DE8F08" w:rsidR="00B769AF" w:rsidRPr="00CB0B30" w:rsidRDefault="00B769AF" w:rsidP="00B769AF">
      <w:pPr>
        <w:ind w:left="360" w:hanging="360"/>
        <w:rPr>
          <w:b/>
          <w:lang w:val="lt-LT" w:eastAsia="lt-LT"/>
        </w:rPr>
      </w:pPr>
      <w:r w:rsidRPr="00CB0B30">
        <w:rPr>
          <w:b/>
          <w:lang w:val="lt-LT" w:eastAsia="lt-LT"/>
        </w:rPr>
        <w:t>6.</w:t>
      </w:r>
      <w:r w:rsidRPr="00CB0B30">
        <w:rPr>
          <w:b/>
          <w:lang w:val="lt-LT" w:eastAsia="lt-LT"/>
        </w:rPr>
        <w:tab/>
        <w:t xml:space="preserve">Pasiektų rezultatų vykdant </w:t>
      </w:r>
      <w:r w:rsidR="0011497E">
        <w:rPr>
          <w:b/>
          <w:lang w:val="lt-LT" w:eastAsia="lt-LT"/>
        </w:rPr>
        <w:t>lūkesčius</w:t>
      </w:r>
      <w:r w:rsidRPr="00CB0B30">
        <w:rPr>
          <w:b/>
          <w:lang w:val="lt-LT" w:eastAsia="lt-LT"/>
        </w:rPr>
        <w:t xml:space="preserve"> įsivertinimas</w:t>
      </w:r>
      <w:r w:rsidR="00CB0B30">
        <w:rPr>
          <w:b/>
          <w:lang w:val="lt-LT" w:eastAsia="lt-LT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B769AF" w:rsidRPr="00CB0B30" w14:paraId="17F4ED8E" w14:textId="77777777" w:rsidTr="008070A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889" w14:textId="4714828D" w:rsidR="00B769AF" w:rsidRPr="00CB0B30" w:rsidRDefault="0011497E" w:rsidP="00B769AF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Lūkesčių</w:t>
            </w:r>
            <w:r w:rsidR="00B769AF" w:rsidRPr="00CB0B30">
              <w:rPr>
                <w:sz w:val="22"/>
                <w:szCs w:val="22"/>
                <w:lang w:val="lt-LT" w:eastAsia="lt-LT"/>
              </w:rPr>
              <w:t xml:space="preserve">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E898" w14:textId="77777777" w:rsidR="00B769AF" w:rsidRPr="00CB0B30" w:rsidRDefault="00B769AF" w:rsidP="00B769A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B0B30">
              <w:rPr>
                <w:sz w:val="22"/>
                <w:szCs w:val="22"/>
                <w:lang w:val="lt-LT" w:eastAsia="lt-LT"/>
              </w:rPr>
              <w:t>Pažymimas atitinkamas langelis</w:t>
            </w:r>
          </w:p>
        </w:tc>
      </w:tr>
      <w:tr w:rsidR="00B769AF" w:rsidRPr="00CB0B30" w14:paraId="35494D0F" w14:textId="77777777" w:rsidTr="008070A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E5D" w14:textId="12F6CDF1" w:rsidR="00B769AF" w:rsidRPr="00CB0B30" w:rsidRDefault="00B769AF" w:rsidP="00B769AF">
            <w:pPr>
              <w:rPr>
                <w:sz w:val="22"/>
                <w:szCs w:val="22"/>
                <w:lang w:val="lt-LT" w:eastAsia="lt-LT"/>
              </w:rPr>
            </w:pPr>
            <w:r w:rsidRPr="00CB0B30">
              <w:rPr>
                <w:sz w:val="22"/>
                <w:szCs w:val="22"/>
                <w:lang w:val="lt-LT" w:eastAsia="lt-LT"/>
              </w:rPr>
              <w:t xml:space="preserve">6.1. </w:t>
            </w:r>
            <w:r w:rsidR="00CB7C71" w:rsidRPr="00CB7C71">
              <w:rPr>
                <w:sz w:val="22"/>
                <w:szCs w:val="22"/>
                <w:lang w:val="lt-LT" w:eastAsia="lt-LT"/>
              </w:rPr>
              <w:t>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4906" w14:textId="77777777" w:rsidR="00CB7C71" w:rsidRPr="00CB7C71" w:rsidRDefault="00CB7C71" w:rsidP="00CB7C71">
            <w:pPr>
              <w:ind w:right="340"/>
              <w:jc w:val="right"/>
              <w:rPr>
                <w:sz w:val="22"/>
                <w:szCs w:val="22"/>
                <w:lang w:val="lt-LT" w:eastAsia="lt-LT"/>
              </w:rPr>
            </w:pPr>
            <w:r w:rsidRPr="00CB7C71">
              <w:rPr>
                <w:sz w:val="22"/>
                <w:szCs w:val="22"/>
                <w:lang w:val="lt-LT" w:eastAsia="lt-LT"/>
              </w:rPr>
              <w:t>Viršijantis</w:t>
            </w:r>
          </w:p>
          <w:p w14:paraId="7AE16E16" w14:textId="54D69F3A" w:rsidR="00B769AF" w:rsidRPr="00CB0B30" w:rsidRDefault="00CB7C71" w:rsidP="00CB7C71">
            <w:pPr>
              <w:ind w:right="340"/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l</w:t>
            </w:r>
            <w:r w:rsidRPr="00CB7C71">
              <w:rPr>
                <w:sz w:val="22"/>
                <w:szCs w:val="22"/>
                <w:lang w:val="lt-LT" w:eastAsia="lt-LT"/>
              </w:rPr>
              <w:t>ūkesčius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CB0B30">
              <w:rPr>
                <w:rFonts w:ascii="Segoe UI Symbol" w:eastAsia="MS Gothic" w:hAnsi="Segoe UI Symbol" w:cs="Segoe UI Symbol"/>
                <w:sz w:val="22"/>
                <w:szCs w:val="22"/>
                <w:lang w:val="lt-LT" w:eastAsia="lt-LT"/>
              </w:rPr>
              <w:t>☐</w:t>
            </w:r>
          </w:p>
        </w:tc>
      </w:tr>
      <w:tr w:rsidR="00B769AF" w:rsidRPr="00CB0B30" w14:paraId="61C203FA" w14:textId="77777777" w:rsidTr="008070A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791" w14:textId="77777777" w:rsidR="00CB7C71" w:rsidRPr="00CB7C71" w:rsidRDefault="00B769AF" w:rsidP="00CB7C71">
            <w:pPr>
              <w:rPr>
                <w:sz w:val="22"/>
                <w:szCs w:val="22"/>
                <w:lang w:val="lt-LT" w:eastAsia="lt-LT"/>
              </w:rPr>
            </w:pPr>
            <w:r w:rsidRPr="00CB0B30">
              <w:rPr>
                <w:sz w:val="22"/>
                <w:szCs w:val="22"/>
                <w:lang w:val="lt-LT" w:eastAsia="lt-LT"/>
              </w:rPr>
              <w:t xml:space="preserve">6.2. </w:t>
            </w:r>
            <w:r w:rsidR="00CB7C71" w:rsidRPr="00CB7C71">
              <w:rPr>
                <w:sz w:val="22"/>
                <w:szCs w:val="22"/>
                <w:lang w:val="lt-LT" w:eastAsia="lt-LT"/>
              </w:rPr>
              <w:t>Užduotys iš esmės įvykdytos arba viena neįvykdyta pagal sutartus</w:t>
            </w:r>
          </w:p>
          <w:p w14:paraId="581E1715" w14:textId="58BC26AC" w:rsidR="00B769AF" w:rsidRPr="00CB0B30" w:rsidRDefault="00CB7C71" w:rsidP="00CB7C71">
            <w:pPr>
              <w:rPr>
                <w:sz w:val="22"/>
                <w:szCs w:val="22"/>
                <w:lang w:val="lt-LT" w:eastAsia="lt-LT"/>
              </w:rPr>
            </w:pPr>
            <w:r w:rsidRPr="00CB7C71">
              <w:rPr>
                <w:sz w:val="22"/>
                <w:szCs w:val="22"/>
                <w:lang w:val="lt-LT" w:eastAsia="lt-LT"/>
              </w:rPr>
              <w:t>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E8D" w14:textId="77777777" w:rsidR="00CB7C71" w:rsidRPr="00CB7C71" w:rsidRDefault="00CB7C71" w:rsidP="00CB7C71">
            <w:pPr>
              <w:ind w:right="340"/>
              <w:jc w:val="right"/>
              <w:rPr>
                <w:rFonts w:eastAsia="MS Gothic"/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Atitinkantis</w:t>
            </w:r>
          </w:p>
          <w:p w14:paraId="15686A48" w14:textId="76AEC273" w:rsidR="00B769AF" w:rsidRPr="00CB0B30" w:rsidRDefault="00CB7C71" w:rsidP="00CB7C71">
            <w:pPr>
              <w:ind w:right="340"/>
              <w:jc w:val="right"/>
              <w:rPr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lūkesčius</w:t>
            </w:r>
            <w:r w:rsidR="00B769AF" w:rsidRPr="00CB0B30">
              <w:rPr>
                <w:rFonts w:ascii="Segoe UI Symbol" w:eastAsia="MS Gothic" w:hAnsi="Segoe UI Symbol" w:cs="Segoe UI Symbol"/>
                <w:sz w:val="22"/>
                <w:szCs w:val="22"/>
                <w:lang w:val="lt-LT" w:eastAsia="lt-LT"/>
              </w:rPr>
              <w:t>☐</w:t>
            </w:r>
          </w:p>
        </w:tc>
      </w:tr>
      <w:tr w:rsidR="00B769AF" w:rsidRPr="00CB0B30" w14:paraId="587DF599" w14:textId="77777777" w:rsidTr="008070A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7405" w14:textId="270E0B53" w:rsidR="00B769AF" w:rsidRPr="00CB0B30" w:rsidRDefault="00B769AF" w:rsidP="00CB7C71">
            <w:pPr>
              <w:rPr>
                <w:sz w:val="22"/>
                <w:szCs w:val="22"/>
                <w:lang w:val="lt-LT" w:eastAsia="lt-LT"/>
              </w:rPr>
            </w:pPr>
            <w:r w:rsidRPr="00CB0B30">
              <w:rPr>
                <w:sz w:val="22"/>
                <w:szCs w:val="22"/>
                <w:lang w:val="lt-LT" w:eastAsia="lt-LT"/>
              </w:rPr>
              <w:t>6.3.</w:t>
            </w:r>
            <w:r w:rsidR="00CB7C71">
              <w:t xml:space="preserve"> </w:t>
            </w:r>
            <w:r w:rsidR="00CB7C71" w:rsidRPr="00CB7C71">
              <w:rPr>
                <w:sz w:val="22"/>
                <w:szCs w:val="22"/>
                <w:lang w:val="lt-LT" w:eastAsia="lt-LT"/>
              </w:rPr>
              <w:t>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B48A" w14:textId="77777777" w:rsidR="00CB7C71" w:rsidRPr="00CB7C71" w:rsidRDefault="00CB7C71" w:rsidP="00CB7C71">
            <w:pPr>
              <w:ind w:right="340"/>
              <w:jc w:val="right"/>
              <w:rPr>
                <w:rFonts w:eastAsia="MS Gothic"/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Iš dalies</w:t>
            </w:r>
          </w:p>
          <w:p w14:paraId="4E7DAB97" w14:textId="3BB4696F" w:rsidR="00CB7C71" w:rsidRPr="00CB7C71" w:rsidRDefault="00CB7C71" w:rsidP="00CB7C71">
            <w:pPr>
              <w:ind w:right="340"/>
              <w:jc w:val="right"/>
              <w:rPr>
                <w:rFonts w:eastAsia="MS Gothic"/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atitinkantis</w:t>
            </w:r>
          </w:p>
          <w:p w14:paraId="30B2DABB" w14:textId="462CB1F9" w:rsidR="00B769AF" w:rsidRPr="00CB0B30" w:rsidRDefault="00CB7C71" w:rsidP="00CB7C71">
            <w:pPr>
              <w:ind w:right="340"/>
              <w:jc w:val="right"/>
              <w:rPr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lūkesčius</w:t>
            </w:r>
            <w:r w:rsidR="00B769AF" w:rsidRPr="00CB0B30">
              <w:rPr>
                <w:rFonts w:ascii="Segoe UI Symbol" w:eastAsia="MS Gothic" w:hAnsi="Segoe UI Symbol" w:cs="Segoe UI Symbol"/>
                <w:sz w:val="22"/>
                <w:szCs w:val="22"/>
                <w:lang w:val="lt-LT" w:eastAsia="lt-LT"/>
              </w:rPr>
              <w:t>☐</w:t>
            </w:r>
          </w:p>
        </w:tc>
      </w:tr>
      <w:tr w:rsidR="00B769AF" w:rsidRPr="00CB0B30" w14:paraId="24A2784E" w14:textId="77777777" w:rsidTr="008070A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B3A" w14:textId="4F347F8C" w:rsidR="00B769AF" w:rsidRPr="00CB0B30" w:rsidRDefault="00B769AF" w:rsidP="00CB7C71">
            <w:pPr>
              <w:rPr>
                <w:sz w:val="22"/>
                <w:szCs w:val="22"/>
                <w:lang w:val="lt-LT" w:eastAsia="lt-LT"/>
              </w:rPr>
            </w:pPr>
            <w:r w:rsidRPr="00CB0B30">
              <w:rPr>
                <w:sz w:val="22"/>
                <w:szCs w:val="22"/>
                <w:lang w:val="lt-LT" w:eastAsia="lt-LT"/>
              </w:rPr>
              <w:t xml:space="preserve">6.4. </w:t>
            </w:r>
            <w:r w:rsidR="00CB7C71" w:rsidRPr="00CB7C71">
              <w:rPr>
                <w:sz w:val="22"/>
                <w:szCs w:val="22"/>
                <w:lang w:val="lt-LT" w:eastAsia="lt-LT"/>
              </w:rPr>
              <w:t>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9F93" w14:textId="77777777" w:rsidR="00CB7C71" w:rsidRPr="00CB7C71" w:rsidRDefault="00CB7C71" w:rsidP="00CB7C71">
            <w:pPr>
              <w:ind w:right="340"/>
              <w:jc w:val="right"/>
              <w:rPr>
                <w:rFonts w:eastAsia="MS Gothic"/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Neatitinkantis</w:t>
            </w:r>
          </w:p>
          <w:p w14:paraId="0D3E2873" w14:textId="0CB690B0" w:rsidR="00B769AF" w:rsidRPr="00CB0B30" w:rsidRDefault="00CB7C71" w:rsidP="00CB7C71">
            <w:pPr>
              <w:ind w:right="340"/>
              <w:jc w:val="right"/>
              <w:rPr>
                <w:sz w:val="22"/>
                <w:szCs w:val="22"/>
                <w:lang w:val="lt-LT" w:eastAsia="lt-LT"/>
              </w:rPr>
            </w:pPr>
            <w:r w:rsidRPr="00CB7C71">
              <w:rPr>
                <w:rFonts w:eastAsia="MS Gothic"/>
                <w:sz w:val="22"/>
                <w:szCs w:val="22"/>
                <w:lang w:val="lt-LT" w:eastAsia="lt-LT"/>
              </w:rPr>
              <w:t>lūkesčių</w:t>
            </w:r>
            <w:r w:rsidR="00B769AF" w:rsidRPr="00CB0B30">
              <w:rPr>
                <w:rFonts w:ascii="Segoe UI Symbol" w:eastAsia="MS Gothic" w:hAnsi="Segoe UI Symbol" w:cs="Segoe UI Symbol"/>
                <w:sz w:val="22"/>
                <w:szCs w:val="22"/>
                <w:lang w:val="lt-LT" w:eastAsia="lt-LT"/>
              </w:rPr>
              <w:t>☐</w:t>
            </w:r>
          </w:p>
        </w:tc>
      </w:tr>
    </w:tbl>
    <w:p w14:paraId="07EE087A" w14:textId="77777777" w:rsidR="00C54DA8" w:rsidRDefault="00C54DA8">
      <w:pPr>
        <w:overflowPunct w:val="0"/>
        <w:jc w:val="center"/>
        <w:textAlignment w:val="baseline"/>
        <w:rPr>
          <w:sz w:val="20"/>
          <w:lang w:val="lt-LT" w:eastAsia="lt-LT"/>
        </w:rPr>
      </w:pPr>
    </w:p>
    <w:p w14:paraId="7983A47A" w14:textId="77777777" w:rsidR="00CB7C71" w:rsidRPr="00CB0B30" w:rsidRDefault="00CB7C71">
      <w:pPr>
        <w:overflowPunct w:val="0"/>
        <w:jc w:val="center"/>
        <w:textAlignment w:val="baseline"/>
        <w:rPr>
          <w:sz w:val="20"/>
          <w:lang w:val="lt-LT" w:eastAsia="lt-LT"/>
        </w:rPr>
      </w:pPr>
    </w:p>
    <w:p w14:paraId="51C7F661" w14:textId="77777777" w:rsidR="00C54DA8" w:rsidRPr="00CB0B30" w:rsidRDefault="00B769AF">
      <w:pPr>
        <w:tabs>
          <w:tab w:val="left" w:pos="284"/>
        </w:tabs>
        <w:overflowPunct w:val="0"/>
        <w:jc w:val="both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7</w:t>
      </w:r>
      <w:r w:rsidR="003868F5" w:rsidRPr="00CB0B30">
        <w:rPr>
          <w:b/>
          <w:lang w:val="lt-LT" w:eastAsia="lt-LT"/>
        </w:rPr>
        <w:t>.</w:t>
      </w:r>
      <w:r w:rsidR="003868F5" w:rsidRPr="00CB0B30">
        <w:rPr>
          <w:b/>
          <w:lang w:val="lt-LT" w:eastAsia="lt-LT"/>
        </w:rPr>
        <w:tab/>
        <w:t>Kompetencijos, kurias norėtų tobulinti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C54DA8" w:rsidRPr="00B53912" w14:paraId="645E98EE" w14:textId="77777777" w:rsidTr="00CE0141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AB4" w14:textId="16E57BE0" w:rsidR="00C54DA8" w:rsidRPr="00D829A0" w:rsidRDefault="00B769AF" w:rsidP="00D829A0">
            <w:pPr>
              <w:overflowPunct w:val="0"/>
              <w:jc w:val="both"/>
              <w:textAlignment w:val="baseline"/>
              <w:rPr>
                <w:lang w:val="lt-LT" w:eastAsia="lt-LT"/>
              </w:rPr>
            </w:pPr>
            <w:r w:rsidRPr="00CB0B30">
              <w:rPr>
                <w:lang w:val="lt-LT" w:eastAsia="lt-LT"/>
              </w:rPr>
              <w:t>7</w:t>
            </w:r>
            <w:r w:rsidR="003868F5" w:rsidRPr="00CB0B30">
              <w:rPr>
                <w:lang w:val="lt-LT" w:eastAsia="lt-LT"/>
              </w:rPr>
              <w:t>.1.</w:t>
            </w:r>
            <w:r w:rsidR="00CB0B30">
              <w:rPr>
                <w:lang w:val="lt-LT" w:eastAsia="lt-LT"/>
              </w:rPr>
              <w:t xml:space="preserve"> </w:t>
            </w:r>
            <w:r w:rsidR="00D829A0" w:rsidRPr="00D829A0">
              <w:rPr>
                <w:color w:val="000000"/>
                <w:shd w:val="clear" w:color="auto" w:fill="FFFFFF"/>
                <w:lang w:val="lt-LT"/>
              </w:rPr>
              <w:t>Informacijos valdymo kompetencij</w:t>
            </w:r>
            <w:r w:rsidR="00D829A0">
              <w:rPr>
                <w:color w:val="000000"/>
                <w:shd w:val="clear" w:color="auto" w:fill="FFFFFF"/>
                <w:lang w:val="lt-LT"/>
              </w:rPr>
              <w:t>ą</w:t>
            </w:r>
            <w:r w:rsidR="00D829A0" w:rsidRPr="00D829A0">
              <w:rPr>
                <w:color w:val="000000"/>
                <w:shd w:val="clear" w:color="auto" w:fill="FFFFFF"/>
                <w:lang w:val="lt-LT"/>
              </w:rPr>
              <w:t xml:space="preserve"> -</w:t>
            </w:r>
            <w:r w:rsidR="00D829A0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r w:rsidR="00D829A0" w:rsidRPr="00D829A0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r w:rsidR="00D829A0" w:rsidRPr="00D829A0">
              <w:rPr>
                <w:rStyle w:val="Strong"/>
                <w:b w:val="0"/>
                <w:lang w:val="lt-LT"/>
              </w:rPr>
              <w:t>skaitmeninių įrankių taikymas:</w:t>
            </w:r>
            <w:r w:rsidR="00D829A0">
              <w:rPr>
                <w:lang w:val="lt-LT"/>
              </w:rPr>
              <w:t xml:space="preserve"> </w:t>
            </w:r>
            <w:r w:rsidR="00D829A0" w:rsidRPr="00D829A0">
              <w:rPr>
                <w:lang w:val="lt-LT"/>
              </w:rPr>
              <w:t xml:space="preserve">dokumentų, </w:t>
            </w:r>
            <w:proofErr w:type="spellStart"/>
            <w:r w:rsidR="00D829A0" w:rsidRPr="00D829A0">
              <w:rPr>
                <w:lang w:val="lt-LT"/>
              </w:rPr>
              <w:t>debesijos</w:t>
            </w:r>
            <w:proofErr w:type="spellEnd"/>
            <w:r w:rsidR="00D829A0" w:rsidRPr="00D829A0">
              <w:rPr>
                <w:lang w:val="lt-LT"/>
              </w:rPr>
              <w:t>, duomenų analizės ir vizualizavimo įrankių naudojimas.</w:t>
            </w:r>
          </w:p>
        </w:tc>
      </w:tr>
    </w:tbl>
    <w:p w14:paraId="01A19532" w14:textId="77777777" w:rsidR="007A3248" w:rsidRDefault="007A3248">
      <w:pPr>
        <w:overflowPunct w:val="0"/>
        <w:jc w:val="center"/>
        <w:textAlignment w:val="baseline"/>
        <w:rPr>
          <w:b/>
          <w:lang w:val="lt-LT" w:eastAsia="lt-LT"/>
        </w:rPr>
      </w:pPr>
    </w:p>
    <w:p w14:paraId="7CCDFEF0" w14:textId="77777777" w:rsidR="00D829A0" w:rsidRDefault="00D829A0">
      <w:pPr>
        <w:overflowPunct w:val="0"/>
        <w:jc w:val="center"/>
        <w:textAlignment w:val="baseline"/>
        <w:rPr>
          <w:b/>
          <w:lang w:val="lt-LT" w:eastAsia="lt-LT"/>
        </w:rPr>
      </w:pPr>
    </w:p>
    <w:p w14:paraId="39D07DAD" w14:textId="77777777" w:rsidR="00C54DA8" w:rsidRPr="00CB0B30" w:rsidRDefault="00B769AF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V</w:t>
      </w:r>
      <w:r w:rsidR="003868F5" w:rsidRPr="00CB0B30">
        <w:rPr>
          <w:b/>
          <w:lang w:val="lt-LT" w:eastAsia="lt-LT"/>
        </w:rPr>
        <w:t xml:space="preserve"> SKYRIUS</w:t>
      </w:r>
    </w:p>
    <w:p w14:paraId="0E722D71" w14:textId="77777777" w:rsidR="00C54DA8" w:rsidRPr="00CB0B30" w:rsidRDefault="003868F5">
      <w:pPr>
        <w:overflowPunct w:val="0"/>
        <w:jc w:val="center"/>
        <w:textAlignment w:val="baseline"/>
        <w:rPr>
          <w:b/>
          <w:lang w:val="lt-LT" w:eastAsia="lt-LT"/>
        </w:rPr>
      </w:pPr>
      <w:r w:rsidRPr="00CB0B30">
        <w:rPr>
          <w:b/>
          <w:lang w:val="lt-LT" w:eastAsia="lt-LT"/>
        </w:rPr>
        <w:t>VERTINIMO PAGRINDIMAS IR SIŪLYMAI</w:t>
      </w:r>
    </w:p>
    <w:p w14:paraId="4D46087D" w14:textId="77777777" w:rsidR="00C54DA8" w:rsidRPr="00CB0B30" w:rsidRDefault="00C54DA8">
      <w:pPr>
        <w:overflowPunct w:val="0"/>
        <w:jc w:val="center"/>
        <w:textAlignment w:val="baseline"/>
        <w:rPr>
          <w:sz w:val="20"/>
          <w:lang w:val="lt-LT" w:eastAsia="lt-LT"/>
        </w:rPr>
      </w:pPr>
    </w:p>
    <w:p w14:paraId="12C08558" w14:textId="77777777" w:rsidR="00C54DA8" w:rsidRPr="00CB0B30" w:rsidRDefault="00B769AF" w:rsidP="00CB0B30">
      <w:pPr>
        <w:tabs>
          <w:tab w:val="right" w:leader="underscore" w:pos="9071"/>
        </w:tabs>
        <w:overflowPunct w:val="0"/>
        <w:jc w:val="both"/>
        <w:textAlignment w:val="baseline"/>
        <w:rPr>
          <w:lang w:val="lt-LT" w:eastAsia="lt-LT"/>
        </w:rPr>
      </w:pPr>
      <w:r w:rsidRPr="00CB0B30">
        <w:rPr>
          <w:b/>
          <w:lang w:val="lt-LT" w:eastAsia="lt-LT"/>
        </w:rPr>
        <w:t>8</w:t>
      </w:r>
      <w:r w:rsidR="003868F5" w:rsidRPr="00CB0B30">
        <w:rPr>
          <w:b/>
          <w:lang w:val="lt-LT" w:eastAsia="lt-LT"/>
        </w:rPr>
        <w:t>. Įvertinimas, jo pagrindimas ir siūlymai:</w:t>
      </w:r>
      <w:r w:rsidR="003868F5" w:rsidRPr="00CB0B30">
        <w:rPr>
          <w:lang w:val="lt-LT" w:eastAsia="lt-LT"/>
        </w:rPr>
        <w:t xml:space="preserve"> </w:t>
      </w:r>
      <w:r w:rsidR="003868F5" w:rsidRPr="00CB0B30">
        <w:rPr>
          <w:lang w:val="lt-LT" w:eastAsia="lt-LT"/>
        </w:rPr>
        <w:tab/>
      </w:r>
    </w:p>
    <w:p w14:paraId="63E3D050" w14:textId="0EF408C8" w:rsidR="00C54DA8" w:rsidRPr="00CB0B30" w:rsidRDefault="003868F5" w:rsidP="00CB0B30">
      <w:pPr>
        <w:tabs>
          <w:tab w:val="right" w:leader="underscore" w:pos="9071"/>
        </w:tabs>
        <w:overflowPunct w:val="0"/>
        <w:jc w:val="both"/>
        <w:textAlignment w:val="baseline"/>
        <w:rPr>
          <w:lang w:val="lt-LT" w:eastAsia="lt-LT"/>
        </w:rPr>
      </w:pPr>
      <w:r w:rsidRPr="00CB0B30">
        <w:rPr>
          <w:lang w:val="lt-LT" w:eastAsia="lt-LT"/>
        </w:rPr>
        <w:tab/>
      </w:r>
      <w:r w:rsidR="00CB0B30">
        <w:rPr>
          <w:lang w:val="lt-LT" w:eastAsia="lt-LT"/>
        </w:rPr>
        <w:t>________________________________________________________________________________________________________________________________________________________________</w:t>
      </w:r>
      <w:r w:rsidR="000A62BC">
        <w:rPr>
          <w:lang w:val="lt-LT" w:eastAsia="lt-LT"/>
        </w:rPr>
        <w:t>________________________________________________________________________________________________________________________________________________________________</w:t>
      </w:r>
      <w:r w:rsidR="000A62BC">
        <w:rPr>
          <w:lang w:val="lt-LT" w:eastAsia="lt-LT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35BB83D3" w14:textId="77777777" w:rsidR="00C54DA8" w:rsidRPr="00CB0B30" w:rsidRDefault="00C54DA8">
      <w:pPr>
        <w:overflowPunct w:val="0"/>
        <w:textAlignment w:val="baseline"/>
        <w:rPr>
          <w:lang w:val="lt-LT" w:eastAsia="lt-LT"/>
        </w:rPr>
      </w:pPr>
    </w:p>
    <w:p w14:paraId="75BD0BAB" w14:textId="77777777" w:rsidR="00C54DA8" w:rsidRPr="00CB0B30" w:rsidRDefault="003868F5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lang w:val="lt-LT" w:eastAsia="lt-LT"/>
        </w:rPr>
      </w:pPr>
      <w:r w:rsidRPr="00CB0B30">
        <w:rPr>
          <w:lang w:val="lt-LT" w:eastAsia="lt-LT"/>
        </w:rPr>
        <w:t>____________________                        __________               _________________     __________</w:t>
      </w:r>
    </w:p>
    <w:p w14:paraId="70758D0A" w14:textId="77777777" w:rsidR="00C54DA8" w:rsidRPr="00CB0B30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val="lt-LT" w:eastAsia="lt-LT"/>
        </w:rPr>
      </w:pPr>
      <w:r w:rsidRPr="00CB0B30">
        <w:rPr>
          <w:sz w:val="20"/>
          <w:lang w:val="lt-LT" w:eastAsia="lt-LT"/>
        </w:rPr>
        <w:t>(</w:t>
      </w:r>
      <w:r w:rsidRPr="00CB0B30">
        <w:rPr>
          <w:color w:val="000000"/>
          <w:sz w:val="20"/>
          <w:lang w:val="lt-LT" w:eastAsia="lt-LT"/>
        </w:rPr>
        <w:t xml:space="preserve">mokykloje – mokyklos tarybos                </w:t>
      </w:r>
      <w:r w:rsidRPr="00CB0B30">
        <w:rPr>
          <w:sz w:val="20"/>
          <w:lang w:val="lt-LT" w:eastAsia="lt-LT"/>
        </w:rPr>
        <w:t xml:space="preserve">           (parašas)                               (vardas ir pavardė)                      (data)</w:t>
      </w:r>
    </w:p>
    <w:p w14:paraId="68B0A474" w14:textId="77777777" w:rsidR="00C54DA8" w:rsidRPr="00CB0B30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val="lt-LT" w:eastAsia="lt-LT"/>
        </w:rPr>
      </w:pPr>
      <w:r w:rsidRPr="00CB0B30">
        <w:rPr>
          <w:color w:val="000000"/>
          <w:sz w:val="20"/>
          <w:lang w:val="lt-LT" w:eastAsia="lt-LT"/>
        </w:rPr>
        <w:t xml:space="preserve">įgaliotas asmuo, švietimo pagalbos įstaigoje – </w:t>
      </w:r>
    </w:p>
    <w:p w14:paraId="5BA1DEAA" w14:textId="77777777" w:rsidR="00C54DA8" w:rsidRPr="00CB0B30" w:rsidRDefault="003868F5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val="lt-LT" w:eastAsia="lt-LT"/>
        </w:rPr>
      </w:pPr>
      <w:r w:rsidRPr="00CB0B30">
        <w:rPr>
          <w:color w:val="000000"/>
          <w:sz w:val="20"/>
          <w:lang w:val="lt-LT" w:eastAsia="lt-LT"/>
        </w:rPr>
        <w:t xml:space="preserve">savivaldos institucijos įgaliotas asmuo </w:t>
      </w:r>
    </w:p>
    <w:p w14:paraId="6BE80881" w14:textId="77777777" w:rsidR="0013547F" w:rsidRDefault="003868F5" w:rsidP="0013547F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color w:val="000000"/>
          <w:sz w:val="20"/>
          <w:lang w:val="lt-LT" w:eastAsia="lt-LT"/>
        </w:rPr>
      </w:pPr>
      <w:r w:rsidRPr="00CB0B30">
        <w:rPr>
          <w:color w:val="000000"/>
          <w:sz w:val="20"/>
          <w:lang w:val="lt-LT" w:eastAsia="lt-LT"/>
        </w:rPr>
        <w:t>/ darbuotojų atstovavimą įgyvendinantis asmuo)</w:t>
      </w:r>
    </w:p>
    <w:p w14:paraId="0D2807D5" w14:textId="77777777" w:rsidR="00CB0B30" w:rsidRPr="00CB0B30" w:rsidRDefault="00CB0B30" w:rsidP="0013547F">
      <w:pPr>
        <w:tabs>
          <w:tab w:val="left" w:pos="4536"/>
          <w:tab w:val="left" w:pos="7230"/>
        </w:tabs>
        <w:overflowPunct w:val="0"/>
        <w:jc w:val="both"/>
        <w:textAlignment w:val="baseline"/>
        <w:rPr>
          <w:sz w:val="20"/>
          <w:szCs w:val="20"/>
          <w:lang w:val="lt-LT" w:eastAsia="lt-LT"/>
        </w:rPr>
      </w:pPr>
    </w:p>
    <w:p w14:paraId="3F9B3A85" w14:textId="77777777" w:rsidR="00C54DA8" w:rsidRPr="00CB0B30" w:rsidRDefault="00B769AF">
      <w:pPr>
        <w:tabs>
          <w:tab w:val="right" w:leader="underscore" w:pos="9071"/>
        </w:tabs>
        <w:overflowPunct w:val="0"/>
        <w:jc w:val="both"/>
        <w:textAlignment w:val="baseline"/>
        <w:rPr>
          <w:lang w:val="lt-LT" w:eastAsia="lt-LT"/>
        </w:rPr>
      </w:pPr>
      <w:r w:rsidRPr="00CB0B30">
        <w:rPr>
          <w:b/>
          <w:lang w:val="lt-LT" w:eastAsia="lt-LT"/>
        </w:rPr>
        <w:t>9</w:t>
      </w:r>
      <w:r w:rsidR="003868F5" w:rsidRPr="00CB0B30">
        <w:rPr>
          <w:b/>
          <w:lang w:val="lt-LT" w:eastAsia="lt-LT"/>
        </w:rPr>
        <w:t>. Įvertinimas, jo pagrindimas ir siūlymai:</w:t>
      </w:r>
      <w:r w:rsidR="003868F5" w:rsidRPr="00CB0B30">
        <w:rPr>
          <w:lang w:val="lt-LT" w:eastAsia="lt-LT"/>
        </w:rPr>
        <w:t xml:space="preserve"> </w:t>
      </w:r>
      <w:r w:rsidR="003868F5" w:rsidRPr="00CB0B30">
        <w:rPr>
          <w:lang w:val="lt-LT" w:eastAsia="lt-LT"/>
        </w:rPr>
        <w:tab/>
      </w:r>
    </w:p>
    <w:p w14:paraId="2224DBD0" w14:textId="23CF7190" w:rsidR="00C54DA8" w:rsidRPr="00CB0B30" w:rsidRDefault="00CB0B30">
      <w:pPr>
        <w:tabs>
          <w:tab w:val="right" w:leader="underscore" w:pos="9071"/>
        </w:tabs>
        <w:overflowPunct w:val="0"/>
        <w:jc w:val="both"/>
        <w:textAlignment w:val="baseline"/>
        <w:rPr>
          <w:lang w:val="lt-LT" w:eastAsia="lt-LT"/>
        </w:rPr>
      </w:pPr>
      <w:r>
        <w:rPr>
          <w:lang w:val="lt-LT"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62BC">
        <w:rPr>
          <w:lang w:val="lt-LT"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AEA13" w14:textId="77777777" w:rsidR="00B923D1" w:rsidRPr="006A023F" w:rsidRDefault="00B923D1" w:rsidP="00B923D1">
      <w:pPr>
        <w:tabs>
          <w:tab w:val="left" w:pos="1276"/>
          <w:tab w:val="left" w:pos="3544"/>
          <w:tab w:val="left" w:pos="3686"/>
          <w:tab w:val="left" w:pos="4536"/>
          <w:tab w:val="left" w:pos="5670"/>
          <w:tab w:val="left" w:pos="5812"/>
          <w:tab w:val="left" w:pos="5954"/>
          <w:tab w:val="left" w:pos="7230"/>
          <w:tab w:val="left" w:pos="8505"/>
        </w:tabs>
        <w:rPr>
          <w:sz w:val="18"/>
          <w:szCs w:val="18"/>
          <w:lang w:val="lt-LT" w:eastAsia="lt-LT"/>
        </w:rPr>
      </w:pPr>
    </w:p>
    <w:p w14:paraId="60DB3B34" w14:textId="5BEFA7F0" w:rsidR="00B923D1" w:rsidRPr="006A023F" w:rsidRDefault="00B923D1" w:rsidP="00B923D1">
      <w:pPr>
        <w:tabs>
          <w:tab w:val="left" w:pos="1276"/>
          <w:tab w:val="left" w:pos="3544"/>
          <w:tab w:val="left" w:pos="3686"/>
          <w:tab w:val="left" w:pos="4536"/>
          <w:tab w:val="left" w:pos="5670"/>
          <w:tab w:val="left" w:pos="5812"/>
          <w:tab w:val="left" w:pos="5954"/>
          <w:tab w:val="left" w:pos="7230"/>
          <w:tab w:val="left" w:pos="8505"/>
        </w:tabs>
        <w:rPr>
          <w:sz w:val="18"/>
          <w:szCs w:val="18"/>
          <w:lang w:val="lt-LT" w:eastAsia="lt-LT"/>
        </w:rPr>
      </w:pPr>
      <w:r w:rsidRPr="00CB0B30">
        <w:rPr>
          <w:color w:val="000000"/>
          <w:lang w:val="lt-LT"/>
        </w:rPr>
        <w:t>_________</w:t>
      </w:r>
      <w:r>
        <w:rPr>
          <w:color w:val="000000"/>
          <w:lang w:val="lt-LT"/>
        </w:rPr>
        <w:t>______________</w:t>
      </w:r>
      <w:r w:rsidRPr="00CB0B3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             </w:t>
      </w:r>
      <w:r w:rsidRPr="00CB0B30">
        <w:rPr>
          <w:color w:val="000000"/>
          <w:lang w:val="lt-LT"/>
        </w:rPr>
        <w:t xml:space="preserve">__________             _________________   </w:t>
      </w:r>
      <w:r>
        <w:rPr>
          <w:color w:val="000000"/>
          <w:lang w:val="lt-LT"/>
        </w:rPr>
        <w:t xml:space="preserve">    </w:t>
      </w:r>
      <w:r w:rsidRPr="00CB0B30">
        <w:rPr>
          <w:color w:val="000000"/>
          <w:lang w:val="lt-LT"/>
        </w:rPr>
        <w:t xml:space="preserve">    __________</w:t>
      </w:r>
    </w:p>
    <w:p w14:paraId="04CE5821" w14:textId="7A73F9F6" w:rsidR="00B923D1" w:rsidRPr="006A023F" w:rsidRDefault="00B923D1" w:rsidP="00B923D1">
      <w:pPr>
        <w:tabs>
          <w:tab w:val="left" w:pos="1276"/>
          <w:tab w:val="left" w:pos="3544"/>
          <w:tab w:val="left" w:pos="3686"/>
          <w:tab w:val="left" w:pos="4536"/>
          <w:tab w:val="left" w:pos="5670"/>
          <w:tab w:val="left" w:pos="5812"/>
          <w:tab w:val="left" w:pos="5954"/>
          <w:tab w:val="left" w:pos="7230"/>
          <w:tab w:val="left" w:pos="8505"/>
        </w:tabs>
        <w:jc w:val="center"/>
        <w:rPr>
          <w:sz w:val="18"/>
          <w:szCs w:val="18"/>
          <w:lang w:val="lt-LT" w:eastAsia="lt-LT"/>
        </w:rPr>
      </w:pPr>
      <w:r w:rsidRPr="006A023F">
        <w:rPr>
          <w:sz w:val="18"/>
          <w:szCs w:val="18"/>
          <w:lang w:val="lt-LT" w:eastAsia="lt-LT"/>
        </w:rPr>
        <w:t>(</w:t>
      </w:r>
      <w:r>
        <w:rPr>
          <w:sz w:val="20"/>
          <w:szCs w:val="20"/>
          <w:lang w:val="lt-LT" w:eastAsia="lt-LT"/>
        </w:rPr>
        <w:t xml:space="preserve">į pareigas priimantis asmuo                         </w:t>
      </w:r>
      <w:r>
        <w:rPr>
          <w:sz w:val="20"/>
          <w:lang w:val="lt-LT" w:eastAsia="lt-LT"/>
        </w:rPr>
        <w:t>(parašas)                          (vardas ir pavardė)                           (data)</w:t>
      </w:r>
    </w:p>
    <w:p w14:paraId="7B179DFC" w14:textId="77777777" w:rsidR="00B923D1" w:rsidRPr="006A023F" w:rsidRDefault="00B923D1" w:rsidP="00B923D1">
      <w:pPr>
        <w:tabs>
          <w:tab w:val="left" w:pos="1276"/>
          <w:tab w:val="left" w:pos="4536"/>
          <w:tab w:val="left" w:pos="7230"/>
        </w:tabs>
        <w:rPr>
          <w:sz w:val="18"/>
          <w:szCs w:val="18"/>
          <w:lang w:val="lt-LT" w:eastAsia="lt-LT"/>
        </w:rPr>
      </w:pPr>
      <w:r>
        <w:rPr>
          <w:sz w:val="20"/>
          <w:szCs w:val="20"/>
          <w:lang w:val="lt-LT" w:eastAsia="lt-LT"/>
        </w:rPr>
        <w:t xml:space="preserve">           ar jo įgaliotas asmuo</w:t>
      </w:r>
      <w:r w:rsidRPr="006A023F">
        <w:rPr>
          <w:sz w:val="18"/>
          <w:szCs w:val="18"/>
          <w:lang w:val="lt-LT" w:eastAsia="lt-LT"/>
        </w:rPr>
        <w:t xml:space="preserve">)    </w:t>
      </w:r>
    </w:p>
    <w:p w14:paraId="5DA27E21" w14:textId="77777777" w:rsidR="00C54DA8" w:rsidRPr="00CB0B30" w:rsidRDefault="00C54DA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lang w:val="lt-LT"/>
        </w:rPr>
      </w:pPr>
    </w:p>
    <w:p w14:paraId="3DCD9A4B" w14:textId="7FC8AE13" w:rsidR="00C54DA8" w:rsidRPr="00CB0B30" w:rsidRDefault="003868F5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lang w:val="lt-LT"/>
        </w:rPr>
      </w:pPr>
      <w:r w:rsidRPr="00CB0B30">
        <w:rPr>
          <w:color w:val="000000"/>
          <w:lang w:val="lt-LT"/>
        </w:rPr>
        <w:t xml:space="preserve">Galutinis metų veiklos ataskaitos įvertinimas </w:t>
      </w:r>
      <w:r w:rsidR="00FD191B" w:rsidRPr="00CB0B30">
        <w:rPr>
          <w:color w:val="000000"/>
          <w:lang w:val="lt-LT"/>
        </w:rPr>
        <w:t xml:space="preserve"> _________________________________________________________________________</w:t>
      </w:r>
      <w:r w:rsidRPr="00CB0B30">
        <w:rPr>
          <w:color w:val="000000"/>
          <w:lang w:val="lt-LT"/>
        </w:rPr>
        <w:t>__</w:t>
      </w:r>
      <w:r w:rsidR="00FD191B" w:rsidRPr="00CB0B30">
        <w:rPr>
          <w:color w:val="000000"/>
          <w:lang w:val="lt-LT"/>
        </w:rPr>
        <w:t>________________________</w:t>
      </w:r>
      <w:r w:rsidRPr="00CB0B30">
        <w:rPr>
          <w:color w:val="000000"/>
          <w:lang w:val="lt-LT"/>
        </w:rPr>
        <w:t>___________________</w:t>
      </w:r>
      <w:r w:rsidR="00236B94">
        <w:rPr>
          <w:color w:val="000000"/>
          <w:lang w:val="lt-LT"/>
        </w:rPr>
        <w:t>__________________________________________</w:t>
      </w:r>
    </w:p>
    <w:p w14:paraId="3F264DF9" w14:textId="77777777" w:rsidR="002461F9" w:rsidRPr="00CB0B30" w:rsidRDefault="002461F9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lang w:val="lt-LT"/>
        </w:rPr>
      </w:pPr>
    </w:p>
    <w:p w14:paraId="3B8A1BA7" w14:textId="7165F8C3" w:rsidR="00792248" w:rsidRDefault="0079224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lang w:val="lt-LT"/>
        </w:rPr>
      </w:pPr>
      <w:r w:rsidRPr="00CB0B30">
        <w:rPr>
          <w:color w:val="000000"/>
          <w:lang w:val="lt-LT"/>
        </w:rPr>
        <w:t>Susipažinau</w:t>
      </w:r>
      <w:r w:rsidR="007A3248">
        <w:rPr>
          <w:color w:val="000000"/>
          <w:lang w:val="lt-LT"/>
        </w:rPr>
        <w:t>:</w:t>
      </w:r>
    </w:p>
    <w:p w14:paraId="72FF2EB2" w14:textId="668816A1" w:rsidR="00792248" w:rsidRPr="00CB0B30" w:rsidRDefault="00CB0B30" w:rsidP="0079224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lang w:val="lt-LT"/>
        </w:rPr>
      </w:pPr>
      <w:r>
        <w:rPr>
          <w:color w:val="000000"/>
          <w:lang w:val="lt-LT"/>
        </w:rPr>
        <w:t xml:space="preserve">Direktorius (ė)        </w:t>
      </w:r>
      <w:r w:rsidR="00FD191B" w:rsidRPr="00CB0B30">
        <w:rPr>
          <w:color w:val="000000"/>
          <w:lang w:val="lt-LT"/>
        </w:rPr>
        <w:t xml:space="preserve"> </w:t>
      </w:r>
      <w:r w:rsidR="00792248" w:rsidRPr="00CB0B30">
        <w:rPr>
          <w:color w:val="000000"/>
          <w:lang w:val="lt-LT"/>
        </w:rPr>
        <w:t xml:space="preserve">  </w:t>
      </w:r>
      <w:r w:rsidR="00B923D1">
        <w:rPr>
          <w:color w:val="000000"/>
          <w:lang w:val="lt-LT"/>
        </w:rPr>
        <w:t xml:space="preserve">                      </w:t>
      </w:r>
      <w:r w:rsidR="00792248" w:rsidRPr="00CB0B30">
        <w:rPr>
          <w:color w:val="000000"/>
          <w:lang w:val="lt-LT"/>
        </w:rPr>
        <w:t xml:space="preserve">   __________               _________________     </w:t>
      </w:r>
      <w:r w:rsidR="00B923D1">
        <w:rPr>
          <w:color w:val="000000"/>
          <w:lang w:val="lt-LT"/>
        </w:rPr>
        <w:t xml:space="preserve">  </w:t>
      </w:r>
      <w:r w:rsidR="00792248" w:rsidRPr="00CB0B30">
        <w:rPr>
          <w:color w:val="000000"/>
          <w:lang w:val="lt-LT"/>
        </w:rPr>
        <w:t xml:space="preserve">    __________</w:t>
      </w:r>
    </w:p>
    <w:p w14:paraId="5BB8E441" w14:textId="77E50064" w:rsidR="00792248" w:rsidRPr="003809CF" w:rsidRDefault="00792248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 w:val="20"/>
          <w:szCs w:val="20"/>
          <w:lang w:val="lt-LT"/>
        </w:rPr>
      </w:pPr>
      <w:r w:rsidRPr="00CB0B30">
        <w:rPr>
          <w:color w:val="000000"/>
          <w:sz w:val="20"/>
          <w:szCs w:val="20"/>
          <w:lang w:val="lt-LT"/>
        </w:rPr>
        <w:t xml:space="preserve">               </w:t>
      </w:r>
      <w:r w:rsidR="00CB0B30">
        <w:rPr>
          <w:color w:val="000000"/>
          <w:sz w:val="20"/>
          <w:szCs w:val="20"/>
          <w:lang w:val="lt-LT"/>
        </w:rPr>
        <w:t xml:space="preserve">                                               </w:t>
      </w:r>
      <w:r w:rsidR="00B923D1">
        <w:rPr>
          <w:color w:val="000000"/>
          <w:sz w:val="20"/>
          <w:szCs w:val="20"/>
          <w:lang w:val="lt-LT"/>
        </w:rPr>
        <w:t xml:space="preserve">              </w:t>
      </w:r>
      <w:r w:rsidRPr="00CB0B30">
        <w:rPr>
          <w:color w:val="000000"/>
          <w:sz w:val="20"/>
          <w:szCs w:val="20"/>
          <w:lang w:val="lt-LT"/>
        </w:rPr>
        <w:t xml:space="preserve"> (parašas)                              (vardas ir pavardė)                    </w:t>
      </w:r>
      <w:r w:rsidR="00236B94">
        <w:rPr>
          <w:color w:val="000000"/>
          <w:sz w:val="20"/>
          <w:szCs w:val="20"/>
          <w:lang w:val="lt-LT"/>
        </w:rPr>
        <w:t xml:space="preserve"> </w:t>
      </w:r>
      <w:r w:rsidRPr="00CB0B30">
        <w:rPr>
          <w:color w:val="000000"/>
          <w:sz w:val="20"/>
          <w:szCs w:val="20"/>
          <w:lang w:val="lt-LT"/>
        </w:rPr>
        <w:t xml:space="preserve">  (data)</w:t>
      </w:r>
    </w:p>
    <w:sectPr w:rsidR="00792248" w:rsidRPr="003809CF" w:rsidSect="00ED3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6" w:right="567" w:bottom="567" w:left="1701" w:header="289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DF780" w14:textId="77777777" w:rsidR="00686A6D" w:rsidRDefault="00686A6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4C297F78" w14:textId="77777777" w:rsidR="00686A6D" w:rsidRDefault="00686A6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8CCFB" w14:textId="77777777" w:rsidR="00C54DA8" w:rsidRDefault="003868F5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3CFC9C04" w14:textId="77777777" w:rsidR="00C54DA8" w:rsidRDefault="00C54DA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DED56" w14:textId="77777777" w:rsidR="00C54DA8" w:rsidRDefault="00C54DA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E5D3" w14:textId="77777777" w:rsidR="00C54DA8" w:rsidRDefault="00C54DA8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335E7" w14:textId="77777777" w:rsidR="00686A6D" w:rsidRDefault="00686A6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A5B2F1A" w14:textId="77777777" w:rsidR="00686A6D" w:rsidRDefault="00686A6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62CB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84E20" w14:textId="65502E05" w:rsidR="00C54DA8" w:rsidRDefault="003868F5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="00B53912" w:rsidRPr="00B53912">
      <w:rPr>
        <w:rFonts w:ascii="HelveticaLT" w:hAnsi="HelveticaLT"/>
        <w:noProof/>
        <w:sz w:val="20"/>
      </w:rPr>
      <w:t>10</w:t>
    </w:r>
    <w:r>
      <w:rPr>
        <w:rFonts w:ascii="HelveticaLT" w:hAnsi="HelveticaLT"/>
        <w:sz w:val="20"/>
        <w:lang w:val="en-GB"/>
      </w:rPr>
      <w:fldChar w:fldCharType="end"/>
    </w:r>
  </w:p>
  <w:p w14:paraId="608A26C5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10515" w14:textId="77777777" w:rsidR="003868F5" w:rsidRDefault="003868F5">
    <w:pPr>
      <w:pStyle w:val="Header"/>
      <w:jc w:val="center"/>
    </w:pPr>
  </w:p>
  <w:p w14:paraId="39CCADB4" w14:textId="77777777" w:rsidR="00C54DA8" w:rsidRDefault="00C54DA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597D"/>
    <w:multiLevelType w:val="hybridMultilevel"/>
    <w:tmpl w:val="B740C380"/>
    <w:lvl w:ilvl="0" w:tplc="667C1E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D63C6"/>
    <w:multiLevelType w:val="multilevel"/>
    <w:tmpl w:val="EFD0BF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032DA9"/>
    <w:multiLevelType w:val="hybridMultilevel"/>
    <w:tmpl w:val="7AC0B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725D2"/>
    <w:multiLevelType w:val="multilevel"/>
    <w:tmpl w:val="51D823B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D364757"/>
    <w:multiLevelType w:val="multilevel"/>
    <w:tmpl w:val="4940B0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AB"/>
    <w:rsid w:val="000079C6"/>
    <w:rsid w:val="00040747"/>
    <w:rsid w:val="00073FF6"/>
    <w:rsid w:val="00082204"/>
    <w:rsid w:val="000A5B2A"/>
    <w:rsid w:val="000A62BC"/>
    <w:rsid w:val="000B25A1"/>
    <w:rsid w:val="000B2A1E"/>
    <w:rsid w:val="000D0DC9"/>
    <w:rsid w:val="00104A73"/>
    <w:rsid w:val="00106266"/>
    <w:rsid w:val="0011497E"/>
    <w:rsid w:val="0013547F"/>
    <w:rsid w:val="00135698"/>
    <w:rsid w:val="00151A5A"/>
    <w:rsid w:val="0017166B"/>
    <w:rsid w:val="00171C1F"/>
    <w:rsid w:val="00177164"/>
    <w:rsid w:val="00184066"/>
    <w:rsid w:val="00192CE7"/>
    <w:rsid w:val="001B3335"/>
    <w:rsid w:val="001B422F"/>
    <w:rsid w:val="001B5081"/>
    <w:rsid w:val="001B7C33"/>
    <w:rsid w:val="00211676"/>
    <w:rsid w:val="002358EC"/>
    <w:rsid w:val="00236B94"/>
    <w:rsid w:val="002409A9"/>
    <w:rsid w:val="002461F9"/>
    <w:rsid w:val="00282A9C"/>
    <w:rsid w:val="0028457F"/>
    <w:rsid w:val="00285028"/>
    <w:rsid w:val="002B68EF"/>
    <w:rsid w:val="002C7412"/>
    <w:rsid w:val="00302C38"/>
    <w:rsid w:val="00361563"/>
    <w:rsid w:val="003809CF"/>
    <w:rsid w:val="003868F5"/>
    <w:rsid w:val="003B17DD"/>
    <w:rsid w:val="003B2CAB"/>
    <w:rsid w:val="003C763F"/>
    <w:rsid w:val="003D2195"/>
    <w:rsid w:val="003E1E48"/>
    <w:rsid w:val="00400DCC"/>
    <w:rsid w:val="00410CBF"/>
    <w:rsid w:val="00433E19"/>
    <w:rsid w:val="00462871"/>
    <w:rsid w:val="00465E64"/>
    <w:rsid w:val="004A47F5"/>
    <w:rsid w:val="004A7245"/>
    <w:rsid w:val="00503295"/>
    <w:rsid w:val="005257EC"/>
    <w:rsid w:val="005D3580"/>
    <w:rsid w:val="005D5277"/>
    <w:rsid w:val="005D5AB0"/>
    <w:rsid w:val="005E240A"/>
    <w:rsid w:val="005E3B7E"/>
    <w:rsid w:val="00602FA3"/>
    <w:rsid w:val="00603F66"/>
    <w:rsid w:val="00605A00"/>
    <w:rsid w:val="00605A78"/>
    <w:rsid w:val="0063025D"/>
    <w:rsid w:val="006353D3"/>
    <w:rsid w:val="0066299C"/>
    <w:rsid w:val="00667AFB"/>
    <w:rsid w:val="00686A6D"/>
    <w:rsid w:val="00694136"/>
    <w:rsid w:val="006A023F"/>
    <w:rsid w:val="006A0E6F"/>
    <w:rsid w:val="006B768D"/>
    <w:rsid w:val="006D61C4"/>
    <w:rsid w:val="006F0234"/>
    <w:rsid w:val="00703192"/>
    <w:rsid w:val="00736B3A"/>
    <w:rsid w:val="00754443"/>
    <w:rsid w:val="00771371"/>
    <w:rsid w:val="00792248"/>
    <w:rsid w:val="007A3248"/>
    <w:rsid w:val="007B0AED"/>
    <w:rsid w:val="007B4307"/>
    <w:rsid w:val="007B5398"/>
    <w:rsid w:val="007D0703"/>
    <w:rsid w:val="007E58F8"/>
    <w:rsid w:val="007E610C"/>
    <w:rsid w:val="008065C0"/>
    <w:rsid w:val="008121B5"/>
    <w:rsid w:val="0086132C"/>
    <w:rsid w:val="00885C4B"/>
    <w:rsid w:val="008A5E6F"/>
    <w:rsid w:val="008A7CAE"/>
    <w:rsid w:val="008B1CE1"/>
    <w:rsid w:val="008C1A7A"/>
    <w:rsid w:val="008C780C"/>
    <w:rsid w:val="008F2462"/>
    <w:rsid w:val="009245A9"/>
    <w:rsid w:val="00925A07"/>
    <w:rsid w:val="00947063"/>
    <w:rsid w:val="009479B5"/>
    <w:rsid w:val="0095619F"/>
    <w:rsid w:val="009803AC"/>
    <w:rsid w:val="00981BE4"/>
    <w:rsid w:val="009A2A62"/>
    <w:rsid w:val="009B401C"/>
    <w:rsid w:val="009B468B"/>
    <w:rsid w:val="009D049F"/>
    <w:rsid w:val="009D0529"/>
    <w:rsid w:val="009D7A43"/>
    <w:rsid w:val="009E3AB2"/>
    <w:rsid w:val="009E6D38"/>
    <w:rsid w:val="00A4463F"/>
    <w:rsid w:val="00A54E1E"/>
    <w:rsid w:val="00A745AB"/>
    <w:rsid w:val="00AB76B2"/>
    <w:rsid w:val="00AD0FCE"/>
    <w:rsid w:val="00B16417"/>
    <w:rsid w:val="00B44AC4"/>
    <w:rsid w:val="00B53912"/>
    <w:rsid w:val="00B769AF"/>
    <w:rsid w:val="00B83D09"/>
    <w:rsid w:val="00B923D1"/>
    <w:rsid w:val="00B94BD6"/>
    <w:rsid w:val="00BA0E78"/>
    <w:rsid w:val="00BB48C7"/>
    <w:rsid w:val="00BC6E8B"/>
    <w:rsid w:val="00BD7203"/>
    <w:rsid w:val="00BE4022"/>
    <w:rsid w:val="00BF12DE"/>
    <w:rsid w:val="00C00506"/>
    <w:rsid w:val="00C019A9"/>
    <w:rsid w:val="00C25E62"/>
    <w:rsid w:val="00C54DA8"/>
    <w:rsid w:val="00C73893"/>
    <w:rsid w:val="00C93DE3"/>
    <w:rsid w:val="00CA2895"/>
    <w:rsid w:val="00CB0B30"/>
    <w:rsid w:val="00CB3561"/>
    <w:rsid w:val="00CB4AE3"/>
    <w:rsid w:val="00CB7C71"/>
    <w:rsid w:val="00CE0141"/>
    <w:rsid w:val="00CE11A9"/>
    <w:rsid w:val="00CE3929"/>
    <w:rsid w:val="00CE7C33"/>
    <w:rsid w:val="00CF6088"/>
    <w:rsid w:val="00D07C66"/>
    <w:rsid w:val="00D1696B"/>
    <w:rsid w:val="00D17EC2"/>
    <w:rsid w:val="00D269E3"/>
    <w:rsid w:val="00D3162C"/>
    <w:rsid w:val="00D52FB8"/>
    <w:rsid w:val="00D65A56"/>
    <w:rsid w:val="00D717DA"/>
    <w:rsid w:val="00D73662"/>
    <w:rsid w:val="00D748CB"/>
    <w:rsid w:val="00D74EEA"/>
    <w:rsid w:val="00D829A0"/>
    <w:rsid w:val="00D83447"/>
    <w:rsid w:val="00DB58B0"/>
    <w:rsid w:val="00DC3651"/>
    <w:rsid w:val="00DD4412"/>
    <w:rsid w:val="00DD603F"/>
    <w:rsid w:val="00E133DB"/>
    <w:rsid w:val="00E143B0"/>
    <w:rsid w:val="00E22EB3"/>
    <w:rsid w:val="00E25BB1"/>
    <w:rsid w:val="00E62A54"/>
    <w:rsid w:val="00E835E7"/>
    <w:rsid w:val="00E9188E"/>
    <w:rsid w:val="00EA3312"/>
    <w:rsid w:val="00EC1680"/>
    <w:rsid w:val="00EC3659"/>
    <w:rsid w:val="00ED16A5"/>
    <w:rsid w:val="00ED37D3"/>
    <w:rsid w:val="00F255EF"/>
    <w:rsid w:val="00F27AAB"/>
    <w:rsid w:val="00F5084D"/>
    <w:rsid w:val="00F76F31"/>
    <w:rsid w:val="00F8232C"/>
    <w:rsid w:val="00F919E4"/>
    <w:rsid w:val="00F93C3B"/>
    <w:rsid w:val="00F958B4"/>
    <w:rsid w:val="00FA4F0E"/>
    <w:rsid w:val="00FB5808"/>
    <w:rsid w:val="00FD0075"/>
    <w:rsid w:val="00FD191B"/>
    <w:rsid w:val="00FD31EF"/>
    <w:rsid w:val="00FE24A7"/>
    <w:rsid w:val="00FE36B2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63644"/>
  <w15:docId w15:val="{A1B9783D-10BA-45CA-8336-CB944403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12"/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  <w:rsid w:val="00B539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3912"/>
  </w:style>
  <w:style w:type="character" w:styleId="PlaceholderText">
    <w:name w:val="Placeholder Text"/>
    <w:basedOn w:val="DefaultParagraphFont"/>
    <w:rsid w:val="00B539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391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B53912"/>
    <w:rPr>
      <w:rFonts w:asciiTheme="minorHAnsi" w:eastAsiaTheme="minorEastAsia" w:hAnsiTheme="minorHAnsi" w:cstheme="minorBidi"/>
      <w:sz w:val="22"/>
      <w:szCs w:val="22"/>
      <w:lang w:val="en-US" w:eastAsia="lt-LT"/>
    </w:rPr>
  </w:style>
  <w:style w:type="paragraph" w:styleId="ListParagraph">
    <w:name w:val="List Paragraph"/>
    <w:basedOn w:val="Normal"/>
    <w:qFormat/>
    <w:rsid w:val="00D65A56"/>
    <w:pPr>
      <w:ind w:left="720"/>
      <w:contextualSpacing/>
    </w:pPr>
    <w:rPr>
      <w:lang w:val="lt-LT" w:eastAsia="lt-LT"/>
    </w:rPr>
  </w:style>
  <w:style w:type="paragraph" w:styleId="NormalWeb">
    <w:name w:val="Normal (Web)"/>
    <w:basedOn w:val="Normal"/>
    <w:uiPriority w:val="99"/>
    <w:unhideWhenUsed/>
    <w:rsid w:val="006A023F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6A023F"/>
    <w:rPr>
      <w:b/>
      <w:bCs/>
    </w:rPr>
  </w:style>
  <w:style w:type="character" w:styleId="Hyperlink">
    <w:name w:val="Hyperlink"/>
    <w:basedOn w:val="DefaultParagraphFont"/>
    <w:unhideWhenUsed/>
    <w:rsid w:val="006A02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06266"/>
    <w:rPr>
      <w:rFonts w:ascii="Calibri" w:eastAsia="Calibri" w:hAnsi="Calibri" w:cs="Calibri"/>
      <w:sz w:val="22"/>
      <w:szCs w:val="22"/>
      <w:lang w:eastAsia="lt-LT"/>
    </w:rPr>
  </w:style>
  <w:style w:type="character" w:styleId="Emphasis">
    <w:name w:val="Emphasis"/>
    <w:basedOn w:val="DefaultParagraphFont"/>
    <w:uiPriority w:val="20"/>
    <w:qFormat/>
    <w:rsid w:val="00106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Vadov&#371;%20veiklos%20ataskaita_&#353;ablonas_2018.do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725D-C420-4E46-B6C0-40ED85F1C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1C720-8312-47E3-A58C-6E6B7F79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38A614-FC50-4FFE-AC40-0118825F9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06918-1850-4307-A5FD-51DFFC98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Vadovų veiklos ataskaita_šablonas_2018</Template>
  <TotalTime>532</TotalTime>
  <Pages>10</Pages>
  <Words>16068</Words>
  <Characters>9160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20eebc06-9c87-4c9a-a70f-d9f9a04d848b</vt:lpstr>
      <vt:lpstr>20eebc06-9c87-4c9a-a70f-d9f9a04d848b</vt:lpstr>
    </vt:vector>
  </TitlesOfParts>
  <Company>VKS</Company>
  <LinksUpToDate>false</LinksUpToDate>
  <CharactersWithSpaces>25178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20eebc06-9c87-4c9a-a70f-d9f9a04d848b</dc:title>
  <dc:creator>Violeta Kolesnikienė</dc:creator>
  <cp:lastModifiedBy>DELL</cp:lastModifiedBy>
  <cp:revision>21</cp:revision>
  <cp:lastPrinted>2010-02-18T07:54:00Z</cp:lastPrinted>
  <dcterms:created xsi:type="dcterms:W3CDTF">2026-01-07T06:13:00Z</dcterms:created>
  <dcterms:modified xsi:type="dcterms:W3CDTF">2026-01-19T08:49:00Z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